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247A" w14:textId="7D148138" w:rsidR="00021FFA" w:rsidRPr="00CE4F59" w:rsidRDefault="00021FFA" w:rsidP="00021FFA">
      <w:pPr>
        <w:tabs>
          <w:tab w:val="left" w:pos="1035"/>
        </w:tabs>
        <w:spacing w:after="0"/>
        <w:jc w:val="center"/>
        <w:rPr>
          <w:rFonts w:cs="Calibri"/>
          <w:b/>
          <w:sz w:val="28"/>
          <w:szCs w:val="28"/>
        </w:rPr>
      </w:pPr>
      <w:r w:rsidRPr="00CE4F59">
        <w:rPr>
          <w:rFonts w:cs="Calibri"/>
          <w:b/>
          <w:sz w:val="28"/>
          <w:szCs w:val="28"/>
        </w:rPr>
        <w:t>Ss Peter &amp; Paul Catholic Voluntary Academy</w:t>
      </w:r>
    </w:p>
    <w:p w14:paraId="4737D136" w14:textId="74121EF3" w:rsidR="00021FFA" w:rsidRPr="00CE4F59" w:rsidRDefault="009355E0" w:rsidP="00021FFA">
      <w:pPr>
        <w:tabs>
          <w:tab w:val="left" w:pos="1035"/>
        </w:tabs>
        <w:spacing w:after="0"/>
        <w:jc w:val="center"/>
        <w:rPr>
          <w:rFonts w:cs="Calibri"/>
          <w:sz w:val="28"/>
          <w:szCs w:val="28"/>
          <w:u w:val="single"/>
        </w:rPr>
      </w:pPr>
      <w:r w:rsidRPr="00CE4F59">
        <w:rPr>
          <w:rFonts w:cs="Calibri"/>
          <w:sz w:val="28"/>
          <w:szCs w:val="28"/>
          <w:u w:val="single"/>
        </w:rPr>
        <w:t>English Curriculum Vi</w:t>
      </w:r>
      <w:r w:rsidR="008935F6" w:rsidRPr="00CE4F59">
        <w:rPr>
          <w:rFonts w:cs="Calibri"/>
          <w:sz w:val="28"/>
          <w:szCs w:val="28"/>
          <w:u w:val="single"/>
        </w:rPr>
        <w:t>sion Statement</w:t>
      </w:r>
    </w:p>
    <w:p w14:paraId="7A5343C2" w14:textId="77777777" w:rsidR="00F22A18" w:rsidRPr="00653203" w:rsidRDefault="00F22A18" w:rsidP="00021FFA">
      <w:pPr>
        <w:tabs>
          <w:tab w:val="left" w:pos="1035"/>
        </w:tabs>
        <w:spacing w:after="0"/>
        <w:jc w:val="center"/>
        <w:rPr>
          <w:rFonts w:cs="Calibri"/>
          <w:sz w:val="10"/>
          <w:szCs w:val="10"/>
          <w:u w:val="single"/>
        </w:rPr>
      </w:pPr>
    </w:p>
    <w:tbl>
      <w:tblPr>
        <w:tblStyle w:val="TableGrid"/>
        <w:tblW w:w="0" w:type="auto"/>
        <w:tblLook w:val="04A0" w:firstRow="1" w:lastRow="0" w:firstColumn="1" w:lastColumn="0" w:noHBand="0" w:noVBand="1"/>
      </w:tblPr>
      <w:tblGrid>
        <w:gridCol w:w="10456"/>
      </w:tblGrid>
      <w:tr w:rsidR="00F22A18" w:rsidRPr="00CE4F59" w14:paraId="2AC77614" w14:textId="77777777" w:rsidTr="00F22A18">
        <w:tc>
          <w:tcPr>
            <w:tcW w:w="10456" w:type="dxa"/>
            <w:shd w:val="clear" w:color="auto" w:fill="0000FF"/>
          </w:tcPr>
          <w:p w14:paraId="40CD9B31" w14:textId="18B9F285" w:rsidR="00F22A18" w:rsidRPr="00CE4F59" w:rsidRDefault="00F22A18" w:rsidP="00F22A18">
            <w:pPr>
              <w:tabs>
                <w:tab w:val="left" w:pos="1035"/>
              </w:tabs>
              <w:rPr>
                <w:rFonts w:cs="Calibri"/>
                <w:b/>
                <w:sz w:val="28"/>
                <w:szCs w:val="28"/>
              </w:rPr>
            </w:pPr>
            <w:r w:rsidRPr="00CE4F59">
              <w:rPr>
                <w:rFonts w:cs="Calibri"/>
                <w:b/>
                <w:sz w:val="28"/>
                <w:szCs w:val="28"/>
              </w:rPr>
              <w:t>Intent</w:t>
            </w:r>
          </w:p>
        </w:tc>
      </w:tr>
      <w:tr w:rsidR="00F22A18" w:rsidRPr="00CE4F59" w14:paraId="28054F0F" w14:textId="77777777" w:rsidTr="00F22A18">
        <w:tc>
          <w:tcPr>
            <w:tcW w:w="10456" w:type="dxa"/>
          </w:tcPr>
          <w:p w14:paraId="3C5436CD" w14:textId="6B120F14" w:rsidR="00F22A18" w:rsidRPr="00CE4F59" w:rsidRDefault="00F22A18" w:rsidP="00F22A18">
            <w:pPr>
              <w:rPr>
                <w:rFonts w:asciiTheme="minorHAnsi" w:hAnsiTheme="minorHAnsi" w:cstheme="minorHAnsi"/>
                <w:sz w:val="24"/>
                <w:szCs w:val="24"/>
              </w:rPr>
            </w:pPr>
            <w:r w:rsidRPr="00CE4F59">
              <w:rPr>
                <w:rFonts w:asciiTheme="minorHAnsi" w:hAnsiTheme="minorHAnsi" w:cstheme="minorHAnsi"/>
                <w:sz w:val="24"/>
                <w:szCs w:val="24"/>
              </w:rPr>
              <w:t xml:space="preserve">At Ss Peter &amp; Paul, we are dedicated to encouraging all children to be passionate about reading and </w:t>
            </w:r>
            <w:r w:rsidRPr="007E7745">
              <w:rPr>
                <w:rFonts w:asciiTheme="minorHAnsi" w:hAnsiTheme="minorHAnsi" w:cstheme="minorHAnsi"/>
                <w:sz w:val="24"/>
                <w:szCs w:val="24"/>
              </w:rPr>
              <w:t xml:space="preserve">writing. We are determined that ALL children will become highly competent readers and writers by the </w:t>
            </w:r>
            <w:r w:rsidR="009E1F02" w:rsidRPr="007E7745">
              <w:rPr>
                <w:rFonts w:asciiTheme="minorHAnsi" w:hAnsiTheme="minorHAnsi" w:cstheme="minorHAnsi"/>
                <w:sz w:val="24"/>
                <w:szCs w:val="24"/>
              </w:rPr>
              <w:t>time they are ready for the next stage in their education</w:t>
            </w:r>
            <w:r w:rsidRPr="007E7745">
              <w:rPr>
                <w:rFonts w:asciiTheme="minorHAnsi" w:hAnsiTheme="minorHAnsi" w:cstheme="minorHAnsi"/>
                <w:sz w:val="24"/>
                <w:szCs w:val="24"/>
              </w:rPr>
              <w:t>. It</w:t>
            </w:r>
            <w:r w:rsidRPr="00CE4F59">
              <w:rPr>
                <w:rFonts w:asciiTheme="minorHAnsi" w:hAnsiTheme="minorHAnsi" w:cstheme="minorHAnsi"/>
                <w:sz w:val="24"/>
                <w:szCs w:val="24"/>
              </w:rPr>
              <w:t xml:space="preserve"> is</w:t>
            </w:r>
            <w:r w:rsidR="00B366EE">
              <w:rPr>
                <w:rFonts w:asciiTheme="minorHAnsi" w:hAnsiTheme="minorHAnsi" w:cstheme="minorHAnsi"/>
                <w:sz w:val="24"/>
                <w:szCs w:val="24"/>
              </w:rPr>
              <w:t xml:space="preserve"> our intention to immerse children</w:t>
            </w:r>
            <w:r w:rsidRPr="00CE4F59">
              <w:rPr>
                <w:rFonts w:asciiTheme="minorHAnsi" w:hAnsiTheme="minorHAnsi" w:cstheme="minorHAnsi"/>
                <w:sz w:val="24"/>
                <w:szCs w:val="24"/>
              </w:rPr>
              <w:t xml:space="preserve"> in the wonders of quality texts to instil a love for reading, a passion for discovery and a confidence to explore their imagination.</w:t>
            </w:r>
          </w:p>
          <w:p w14:paraId="4109977C" w14:textId="29351F14" w:rsidR="00F22A18" w:rsidRPr="00CE4F59" w:rsidRDefault="00F22A18" w:rsidP="00F22A18">
            <w:pPr>
              <w:rPr>
                <w:rFonts w:asciiTheme="minorHAnsi" w:hAnsiTheme="minorHAnsi" w:cstheme="minorHAnsi"/>
                <w:sz w:val="24"/>
                <w:szCs w:val="24"/>
              </w:rPr>
            </w:pPr>
            <w:r w:rsidRPr="00CE4F59">
              <w:rPr>
                <w:rFonts w:asciiTheme="minorHAnsi" w:hAnsiTheme="minorHAnsi" w:cstheme="minorHAnsi"/>
                <w:sz w:val="24"/>
                <w:szCs w:val="24"/>
              </w:rPr>
              <w:t xml:space="preserve">During their time at Ss Peter &amp; Paul, all children will be exposed to a high-quality education in English. This will not only teach pupils to speak, read and write fluently so that they can communicate their ideas and emotions to others, </w:t>
            </w:r>
            <w:r w:rsidRPr="00CE4F59">
              <w:rPr>
                <w:rFonts w:asciiTheme="minorHAnsi" w:hAnsiTheme="minorHAnsi" w:cstheme="minorHAnsi"/>
                <w:color w:val="000000"/>
                <w:sz w:val="24"/>
                <w:szCs w:val="24"/>
                <w:lang w:val="en"/>
              </w:rPr>
              <w:t>but also through their listening, others can communicate with them.</w:t>
            </w:r>
          </w:p>
        </w:tc>
      </w:tr>
      <w:tr w:rsidR="00F22A18" w:rsidRPr="00CE4F59" w14:paraId="71DFB18F" w14:textId="77777777" w:rsidTr="00F22A18">
        <w:tc>
          <w:tcPr>
            <w:tcW w:w="10456" w:type="dxa"/>
            <w:shd w:val="clear" w:color="auto" w:fill="0000FF"/>
          </w:tcPr>
          <w:p w14:paraId="6EB6B236" w14:textId="20C6A434"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Implementation</w:t>
            </w:r>
          </w:p>
        </w:tc>
      </w:tr>
      <w:tr w:rsidR="00F22A18" w:rsidRPr="00CE4F59" w14:paraId="2C9FC24D" w14:textId="77777777" w:rsidTr="00F22A18">
        <w:tc>
          <w:tcPr>
            <w:tcW w:w="10456" w:type="dxa"/>
          </w:tcPr>
          <w:p w14:paraId="751B5B8B" w14:textId="77777777" w:rsidR="00F22A18" w:rsidRPr="00CE4F59" w:rsidRDefault="00F22A18" w:rsidP="00F22A18">
            <w:pPr>
              <w:rPr>
                <w:rFonts w:asciiTheme="minorHAnsi" w:hAnsiTheme="minorHAnsi" w:cstheme="minorHAnsi"/>
                <w:sz w:val="24"/>
                <w:szCs w:val="24"/>
              </w:rPr>
            </w:pPr>
            <w:r w:rsidRPr="00CE4F59">
              <w:rPr>
                <w:rFonts w:asciiTheme="minorHAnsi" w:hAnsiTheme="minorHAnsi" w:cstheme="minorHAnsi"/>
                <w:sz w:val="24"/>
                <w:szCs w:val="24"/>
              </w:rPr>
              <w:t>At Ss Peter &amp; Paul School, the English Curriculum consists of:</w:t>
            </w:r>
          </w:p>
          <w:p w14:paraId="3593DE9B"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Reading</w:t>
            </w:r>
          </w:p>
          <w:p w14:paraId="38089588" w14:textId="455CE1FE" w:rsidR="00984C0F" w:rsidRDefault="00984C0F"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Individual home reading books – Children in Reception/Key Stage 1 follow the Oxford reading tree reading scheme.  Reading books are matched to the phonic phase that the children are working on whilst also taking into account the children’s own individual needs.  Once children reach phase 5, other books at the same level, to give breadth of reading and to sustain children’s interests, supplement the scheme.  Children in Key Stage 2 follow the same scheme, until they become ‘Free Readers’ towards the end of the Key Stage.</w:t>
            </w:r>
          </w:p>
          <w:p w14:paraId="1756997A" w14:textId="13A86501" w:rsidR="00984C0F" w:rsidRDefault="00984C0F"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Guided Reading – In EYFS, guided reading progresses from 1:1 reading early in the year to guided group reading resembling KS1 provision.</w:t>
            </w:r>
          </w:p>
          <w:p w14:paraId="3E3795A1" w14:textId="72DBDFA2" w:rsidR="00984C0F" w:rsidRDefault="00B652CD"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Guided Reading – in Year 1</w:t>
            </w:r>
            <w:r w:rsidR="00984C0F">
              <w:rPr>
                <w:rFonts w:asciiTheme="minorHAnsi" w:hAnsiTheme="minorHAnsi" w:cstheme="minorHAnsi"/>
                <w:sz w:val="24"/>
                <w:szCs w:val="24"/>
              </w:rPr>
              <w:t>, each guided reading group read once per week with an adult.  These sessions follow a progression of skills, and help children to develop their decoding and comprehension skills.  In addition to guided group reading, all children have the opportunity to read daily through phonic and English lessons and other provision (</w:t>
            </w:r>
            <w:proofErr w:type="gramStart"/>
            <w:r w:rsidR="00984C0F">
              <w:rPr>
                <w:rFonts w:asciiTheme="minorHAnsi" w:hAnsiTheme="minorHAnsi" w:cstheme="minorHAnsi"/>
                <w:sz w:val="24"/>
                <w:szCs w:val="24"/>
              </w:rPr>
              <w:t>e.g.</w:t>
            </w:r>
            <w:proofErr w:type="gramEnd"/>
            <w:r w:rsidR="00984C0F">
              <w:rPr>
                <w:rFonts w:asciiTheme="minorHAnsi" w:hAnsiTheme="minorHAnsi" w:cstheme="minorHAnsi"/>
                <w:sz w:val="24"/>
                <w:szCs w:val="24"/>
              </w:rPr>
              <w:t xml:space="preserve"> phonic intervention and classroom areas of provision).</w:t>
            </w:r>
          </w:p>
          <w:p w14:paraId="2DEB00EB" w14:textId="4D9DF62D" w:rsidR="00984C0F" w:rsidRDefault="00B652CD"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Whole class reading lesson</w:t>
            </w:r>
            <w:r w:rsidR="00984C0F">
              <w:rPr>
                <w:rFonts w:asciiTheme="minorHAnsi" w:hAnsiTheme="minorHAnsi" w:cstheme="minorHAnsi"/>
                <w:sz w:val="24"/>
                <w:szCs w:val="24"/>
              </w:rPr>
              <w:t xml:space="preserve"> (including the approach of RIC – retrieve, interpret, authors choice and VIPERS – vocabulary, inference, prediction, expl</w:t>
            </w:r>
            <w:r>
              <w:rPr>
                <w:rFonts w:asciiTheme="minorHAnsi" w:hAnsiTheme="minorHAnsi" w:cstheme="minorHAnsi"/>
                <w:sz w:val="24"/>
                <w:szCs w:val="24"/>
              </w:rPr>
              <w:t>anation, retrieval and summary) – Year 2.</w:t>
            </w:r>
            <w:r w:rsidR="00984C0F">
              <w:rPr>
                <w:rFonts w:asciiTheme="minorHAnsi" w:hAnsiTheme="minorHAnsi" w:cstheme="minorHAnsi"/>
                <w:sz w:val="24"/>
                <w:szCs w:val="24"/>
              </w:rPr>
              <w:t xml:space="preserve">  </w:t>
            </w:r>
          </w:p>
          <w:p w14:paraId="55CCF2A2" w14:textId="79FB993A" w:rsidR="00783CDC" w:rsidRDefault="00783CDC"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Key Stage 2 children have daily whole class reading lessons.  Two times per week these lessons focus on the class novel.  On the remaining 3 days, children study a range of texts based on a theme whilst answering questions/completing a range of activities based on RIC/VIPERS/SATs style questions.</w:t>
            </w:r>
          </w:p>
          <w:p w14:paraId="443241B4" w14:textId="49E6B89B" w:rsidR="00783CDC" w:rsidRDefault="00783CDC"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Throughout school, children take part in the ‘100 Book Challenge’ where we immerse the children in opportunities to read for pleasure with books which are specifically chosen due to their interesting content and age-appropriate level of challenge.</w:t>
            </w:r>
          </w:p>
          <w:p w14:paraId="3344E781" w14:textId="34AFE732" w:rsidR="00783CDC" w:rsidRDefault="00783CDC"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Opportunities for cross-curricular RIC sessions are provided </w:t>
            </w:r>
            <w:r w:rsidR="008C383A">
              <w:rPr>
                <w:rFonts w:asciiTheme="minorHAnsi" w:hAnsiTheme="minorHAnsi" w:cstheme="minorHAnsi"/>
                <w:sz w:val="24"/>
                <w:szCs w:val="24"/>
              </w:rPr>
              <w:t xml:space="preserve">across </w:t>
            </w:r>
            <w:r>
              <w:rPr>
                <w:rFonts w:asciiTheme="minorHAnsi" w:hAnsiTheme="minorHAnsi" w:cstheme="minorHAnsi"/>
                <w:sz w:val="24"/>
                <w:szCs w:val="24"/>
              </w:rPr>
              <w:t>subject</w:t>
            </w:r>
            <w:r w:rsidR="008C383A">
              <w:rPr>
                <w:rFonts w:asciiTheme="minorHAnsi" w:hAnsiTheme="minorHAnsi" w:cstheme="minorHAnsi"/>
                <w:sz w:val="24"/>
                <w:szCs w:val="24"/>
              </w:rPr>
              <w:t>s</w:t>
            </w:r>
            <w:r>
              <w:rPr>
                <w:rFonts w:asciiTheme="minorHAnsi" w:hAnsiTheme="minorHAnsi" w:cstheme="minorHAnsi"/>
                <w:sz w:val="24"/>
                <w:szCs w:val="24"/>
              </w:rPr>
              <w:t xml:space="preserve"> throughout school.</w:t>
            </w:r>
          </w:p>
          <w:p w14:paraId="0142D11F" w14:textId="1B0AB3E9" w:rsidR="00783CDC" w:rsidRDefault="00783CDC" w:rsidP="00F22A18">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Children visit the school library regularly.  They are taught library skills and develop their own preferences in terms of authors they choose to read.</w:t>
            </w:r>
          </w:p>
          <w:p w14:paraId="372153F2"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Writing</w:t>
            </w:r>
          </w:p>
          <w:p w14:paraId="149E4774" w14:textId="314B76D7" w:rsidR="00F22A18" w:rsidRPr="007E7745" w:rsidRDefault="00F22A18" w:rsidP="00F22A18">
            <w:pPr>
              <w:pStyle w:val="ListParagraph"/>
              <w:numPr>
                <w:ilvl w:val="0"/>
                <w:numId w:val="1"/>
              </w:numPr>
              <w:rPr>
                <w:rFonts w:asciiTheme="minorHAnsi" w:hAnsiTheme="minorHAnsi" w:cstheme="minorHAnsi"/>
                <w:sz w:val="24"/>
                <w:szCs w:val="24"/>
              </w:rPr>
            </w:pPr>
            <w:r w:rsidRPr="007E7745">
              <w:rPr>
                <w:rFonts w:asciiTheme="minorHAnsi" w:hAnsiTheme="minorHAnsi" w:cstheme="minorHAnsi"/>
                <w:sz w:val="24"/>
                <w:szCs w:val="24"/>
              </w:rPr>
              <w:t>Carefully designed text-led (including film) learning journeys, with a clear</w:t>
            </w:r>
            <w:r w:rsidR="00CA615F">
              <w:rPr>
                <w:rFonts w:asciiTheme="minorHAnsi" w:hAnsiTheme="minorHAnsi" w:cstheme="minorHAnsi"/>
                <w:sz w:val="24"/>
                <w:szCs w:val="24"/>
              </w:rPr>
              <w:t xml:space="preserve"> starting point and end outcome.  The writing sequence includes elements of model text deconstruction followed by the teaching of specific text-type features, contextualised punctuation and grammar objectives and spelling rules suitable for the unit before the children reconstruct and independently produce a piece of their own writing.</w:t>
            </w:r>
          </w:p>
          <w:p w14:paraId="1727ED22" w14:textId="6979A8CE" w:rsidR="00F22A18" w:rsidRPr="00CE4F59" w:rsidRDefault="00F22A18" w:rsidP="00F22A18">
            <w:pPr>
              <w:pStyle w:val="ListParagraph"/>
              <w:numPr>
                <w:ilvl w:val="0"/>
                <w:numId w:val="1"/>
              </w:numPr>
              <w:rPr>
                <w:rFonts w:asciiTheme="minorHAnsi" w:hAnsiTheme="minorHAnsi" w:cstheme="minorHAnsi"/>
                <w:sz w:val="24"/>
                <w:szCs w:val="24"/>
              </w:rPr>
            </w:pPr>
            <w:r w:rsidRPr="00CE4F59">
              <w:rPr>
                <w:rFonts w:asciiTheme="minorHAnsi" w:hAnsiTheme="minorHAnsi" w:cstheme="minorHAnsi"/>
                <w:sz w:val="24"/>
                <w:szCs w:val="24"/>
              </w:rPr>
              <w:t>Tasks which are designed to engage, support and challenge all learners.</w:t>
            </w:r>
          </w:p>
          <w:p w14:paraId="7B4DE144" w14:textId="145025B1" w:rsidR="00653203" w:rsidRPr="00CE4F59" w:rsidRDefault="00653203" w:rsidP="00F22A18">
            <w:pPr>
              <w:pStyle w:val="ListParagraph"/>
              <w:numPr>
                <w:ilvl w:val="0"/>
                <w:numId w:val="1"/>
              </w:numPr>
              <w:rPr>
                <w:rFonts w:asciiTheme="minorHAnsi" w:hAnsiTheme="minorHAnsi" w:cstheme="minorHAnsi"/>
                <w:sz w:val="24"/>
                <w:szCs w:val="24"/>
              </w:rPr>
            </w:pPr>
            <w:r w:rsidRPr="00CE4F59">
              <w:rPr>
                <w:rFonts w:asciiTheme="minorHAnsi" w:hAnsiTheme="minorHAnsi" w:cstheme="minorHAnsi"/>
                <w:sz w:val="24"/>
                <w:szCs w:val="24"/>
              </w:rPr>
              <w:t>S</w:t>
            </w:r>
            <w:r w:rsidR="00CA615F">
              <w:rPr>
                <w:rFonts w:asciiTheme="minorHAnsi" w:hAnsiTheme="minorHAnsi" w:cstheme="minorHAnsi"/>
                <w:sz w:val="24"/>
                <w:szCs w:val="24"/>
              </w:rPr>
              <w:t>trategies from talk for writing,</w:t>
            </w:r>
            <w:r w:rsidRPr="00CE4F59">
              <w:rPr>
                <w:rFonts w:asciiTheme="minorHAnsi" w:hAnsiTheme="minorHAnsi" w:cstheme="minorHAnsi"/>
                <w:sz w:val="24"/>
                <w:szCs w:val="24"/>
              </w:rPr>
              <w:t xml:space="preserve"> Philip Webb</w:t>
            </w:r>
            <w:r w:rsidR="00783CDC">
              <w:rPr>
                <w:rFonts w:asciiTheme="minorHAnsi" w:hAnsiTheme="minorHAnsi" w:cstheme="minorHAnsi"/>
                <w:sz w:val="24"/>
                <w:szCs w:val="24"/>
              </w:rPr>
              <w:t>, Jane Considine</w:t>
            </w:r>
            <w:r w:rsidR="001F3C6D">
              <w:rPr>
                <w:rFonts w:asciiTheme="minorHAnsi" w:hAnsiTheme="minorHAnsi" w:cstheme="minorHAnsi"/>
                <w:sz w:val="24"/>
                <w:szCs w:val="24"/>
              </w:rPr>
              <w:t>, Literacy Shed</w:t>
            </w:r>
            <w:r w:rsidRPr="00CE4F59">
              <w:rPr>
                <w:rFonts w:asciiTheme="minorHAnsi" w:hAnsiTheme="minorHAnsi" w:cstheme="minorHAnsi"/>
                <w:sz w:val="24"/>
                <w:szCs w:val="24"/>
              </w:rPr>
              <w:t xml:space="preserve"> and </w:t>
            </w:r>
            <w:proofErr w:type="spellStart"/>
            <w:r w:rsidR="00CA615F">
              <w:rPr>
                <w:rFonts w:asciiTheme="minorHAnsi" w:hAnsiTheme="minorHAnsi" w:cstheme="minorHAnsi"/>
                <w:sz w:val="24"/>
                <w:szCs w:val="24"/>
              </w:rPr>
              <w:t>Grammasaurus</w:t>
            </w:r>
            <w:proofErr w:type="spellEnd"/>
            <w:r w:rsidRPr="00CE4F59">
              <w:rPr>
                <w:rFonts w:asciiTheme="minorHAnsi" w:hAnsiTheme="minorHAnsi" w:cstheme="minorHAnsi"/>
                <w:sz w:val="24"/>
                <w:szCs w:val="24"/>
              </w:rPr>
              <w:t xml:space="preserve"> are used in writing lessons.</w:t>
            </w:r>
          </w:p>
          <w:p w14:paraId="71C0E978" w14:textId="435EC490" w:rsidR="00F22A18" w:rsidRPr="00CE4F59" w:rsidRDefault="00F22A18" w:rsidP="00F22A18">
            <w:pPr>
              <w:pStyle w:val="ListParagraph"/>
              <w:numPr>
                <w:ilvl w:val="0"/>
                <w:numId w:val="1"/>
              </w:numPr>
              <w:rPr>
                <w:rFonts w:asciiTheme="minorHAnsi" w:hAnsiTheme="minorHAnsi" w:cstheme="minorHAnsi"/>
                <w:sz w:val="24"/>
                <w:szCs w:val="24"/>
              </w:rPr>
            </w:pPr>
            <w:r w:rsidRPr="00CE4F59">
              <w:rPr>
                <w:rFonts w:asciiTheme="minorHAnsi" w:hAnsiTheme="minorHAnsi" w:cstheme="minorHAnsi"/>
                <w:sz w:val="24"/>
                <w:szCs w:val="24"/>
              </w:rPr>
              <w:t xml:space="preserve">Opportunities </w:t>
            </w:r>
            <w:r w:rsidR="00653203" w:rsidRPr="00CE4F59">
              <w:rPr>
                <w:rFonts w:asciiTheme="minorHAnsi" w:hAnsiTheme="minorHAnsi" w:cstheme="minorHAnsi"/>
                <w:sz w:val="24"/>
                <w:szCs w:val="24"/>
              </w:rPr>
              <w:t xml:space="preserve">are given </w:t>
            </w:r>
            <w:r w:rsidRPr="00CE4F59">
              <w:rPr>
                <w:rFonts w:asciiTheme="minorHAnsi" w:hAnsiTheme="minorHAnsi" w:cstheme="minorHAnsi"/>
                <w:sz w:val="24"/>
                <w:szCs w:val="24"/>
              </w:rPr>
              <w:t>to apply taught skills in other areas of the curriculum.</w:t>
            </w:r>
          </w:p>
          <w:p w14:paraId="10C9A2AC"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Spelling</w:t>
            </w:r>
          </w:p>
          <w:p w14:paraId="2272608D" w14:textId="0F7B2114" w:rsidR="00F22A18" w:rsidRDefault="00F22A18" w:rsidP="00F22A18">
            <w:pPr>
              <w:pStyle w:val="ListParagraph"/>
              <w:numPr>
                <w:ilvl w:val="0"/>
                <w:numId w:val="2"/>
              </w:numPr>
              <w:rPr>
                <w:rFonts w:asciiTheme="minorHAnsi" w:hAnsiTheme="minorHAnsi" w:cstheme="minorHAnsi"/>
                <w:sz w:val="24"/>
                <w:szCs w:val="24"/>
              </w:rPr>
            </w:pPr>
            <w:r w:rsidRPr="00CE4F59">
              <w:rPr>
                <w:rFonts w:asciiTheme="minorHAnsi" w:hAnsiTheme="minorHAnsi" w:cstheme="minorHAnsi"/>
                <w:sz w:val="24"/>
                <w:szCs w:val="24"/>
              </w:rPr>
              <w:lastRenderedPageBreak/>
              <w:t xml:space="preserve">Daily </w:t>
            </w:r>
            <w:r w:rsidR="009E1F02">
              <w:rPr>
                <w:rFonts w:asciiTheme="minorHAnsi" w:hAnsiTheme="minorHAnsi" w:cstheme="minorHAnsi"/>
                <w:sz w:val="24"/>
                <w:szCs w:val="24"/>
              </w:rPr>
              <w:t>systematic teaching of Phonics</w:t>
            </w:r>
            <w:r w:rsidR="00140795">
              <w:rPr>
                <w:rFonts w:asciiTheme="minorHAnsi" w:hAnsiTheme="minorHAnsi" w:cstheme="minorHAnsi"/>
                <w:sz w:val="24"/>
                <w:szCs w:val="24"/>
              </w:rPr>
              <w:t xml:space="preserve"> is taught </w:t>
            </w:r>
            <w:r w:rsidRPr="00CE4F59">
              <w:rPr>
                <w:rFonts w:asciiTheme="minorHAnsi" w:hAnsiTheme="minorHAnsi" w:cstheme="minorHAnsi"/>
                <w:sz w:val="24"/>
                <w:szCs w:val="24"/>
              </w:rPr>
              <w:t xml:space="preserve">in </w:t>
            </w:r>
            <w:r w:rsidR="00CA615F">
              <w:rPr>
                <w:rFonts w:asciiTheme="minorHAnsi" w:hAnsiTheme="minorHAnsi" w:cstheme="minorHAnsi"/>
                <w:sz w:val="24"/>
                <w:szCs w:val="24"/>
              </w:rPr>
              <w:t>EYFS/</w:t>
            </w:r>
            <w:r w:rsidRPr="00CE4F59">
              <w:rPr>
                <w:rFonts w:asciiTheme="minorHAnsi" w:hAnsiTheme="minorHAnsi" w:cstheme="minorHAnsi"/>
                <w:sz w:val="24"/>
                <w:szCs w:val="24"/>
              </w:rPr>
              <w:t xml:space="preserve">Key Stage 1, following the </w:t>
            </w:r>
            <w:r w:rsidR="00140795">
              <w:rPr>
                <w:rFonts w:asciiTheme="minorHAnsi" w:hAnsiTheme="minorHAnsi" w:cstheme="minorHAnsi"/>
                <w:sz w:val="24"/>
                <w:szCs w:val="24"/>
              </w:rPr>
              <w:t xml:space="preserve">Floppy’s Phonics programme, which is closely linked to the reading scheme.  The phonic session comprises of: revisit and review (using Floppy flashcards and frieze resource), teach (using the Floppy flashcards and PowerPoint resource), practise (using the Floppy practise sheets and other appropriate provision) and apply (using the cumulative texts for reading practice and the grapheme tiles for spelling practice).  </w:t>
            </w:r>
          </w:p>
          <w:p w14:paraId="01B0AFF8" w14:textId="27F82D13" w:rsidR="00140795" w:rsidRPr="00CE4F59" w:rsidRDefault="00140795" w:rsidP="00F22A18">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Children who have not passed the Phonic Screening Check by the end of Key Stage 1, continue to receive phonic teaching in Key Stage 2 – this is usually delivered as a small group intervention.</w:t>
            </w:r>
          </w:p>
          <w:p w14:paraId="18EEC051" w14:textId="163E58C0" w:rsidR="00F22A18" w:rsidRDefault="00140795" w:rsidP="00F22A18">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Spelling</w:t>
            </w:r>
            <w:r w:rsidR="00674AFD">
              <w:rPr>
                <w:rFonts w:asciiTheme="minorHAnsi" w:hAnsiTheme="minorHAnsi" w:cstheme="minorHAnsi"/>
                <w:sz w:val="24"/>
                <w:szCs w:val="24"/>
              </w:rPr>
              <w:t xml:space="preserve"> patterns</w:t>
            </w:r>
            <w:r>
              <w:rPr>
                <w:rFonts w:asciiTheme="minorHAnsi" w:hAnsiTheme="minorHAnsi" w:cstheme="minorHAnsi"/>
                <w:sz w:val="24"/>
                <w:szCs w:val="24"/>
              </w:rPr>
              <w:t xml:space="preserve"> are taught</w:t>
            </w:r>
            <w:r w:rsidR="00F22A18" w:rsidRPr="00CE4F59">
              <w:rPr>
                <w:rFonts w:asciiTheme="minorHAnsi" w:hAnsiTheme="minorHAnsi" w:cstheme="minorHAnsi"/>
                <w:sz w:val="24"/>
                <w:szCs w:val="24"/>
              </w:rPr>
              <w:t xml:space="preserve"> in Key Stage 2, supplemented by additional sessions focussing on the Statutory Spelling Lists for each year group.</w:t>
            </w:r>
            <w:r w:rsidR="00CA615F">
              <w:rPr>
                <w:rFonts w:asciiTheme="minorHAnsi" w:hAnsiTheme="minorHAnsi" w:cstheme="minorHAnsi"/>
                <w:sz w:val="24"/>
                <w:szCs w:val="24"/>
              </w:rPr>
              <w:t xml:space="preserve">  </w:t>
            </w:r>
          </w:p>
          <w:p w14:paraId="07B1E73B" w14:textId="27E04F19" w:rsidR="00CA615F" w:rsidRDefault="00CA615F" w:rsidP="00F22A18">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Spelling Shed is used as an online programme throughout school to enhance teaching and provide innovative ways for children to rehearse and perfect their ability to spell.</w:t>
            </w:r>
          </w:p>
          <w:p w14:paraId="70678706" w14:textId="77777777" w:rsidR="00CA615F" w:rsidRPr="00CE4F59" w:rsidRDefault="00CA615F" w:rsidP="00F22A18">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Spelling Bee is a half-termly competition which engages children in learning common exception words and other tricky words we feel the children ought to know.  Children are tested on the spelling of these words at the beginning and end of each half-term and certificates are awarded for children making progress.</w:t>
            </w:r>
          </w:p>
          <w:p w14:paraId="1A5494A8"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Grammar</w:t>
            </w:r>
          </w:p>
          <w:p w14:paraId="39D7B178" w14:textId="5468527D" w:rsidR="00F22A18" w:rsidRPr="00CE4F59" w:rsidRDefault="00F22A18" w:rsidP="00F22A18">
            <w:pPr>
              <w:pStyle w:val="ListParagraph"/>
              <w:numPr>
                <w:ilvl w:val="0"/>
                <w:numId w:val="2"/>
              </w:numPr>
              <w:rPr>
                <w:rFonts w:asciiTheme="minorHAnsi" w:hAnsiTheme="minorHAnsi" w:cstheme="minorHAnsi"/>
                <w:sz w:val="24"/>
                <w:szCs w:val="24"/>
              </w:rPr>
            </w:pPr>
            <w:r w:rsidRPr="00CE4F59">
              <w:rPr>
                <w:rFonts w:asciiTheme="minorHAnsi" w:hAnsiTheme="minorHAnsi" w:cstheme="minorHAnsi"/>
                <w:sz w:val="24"/>
                <w:szCs w:val="24"/>
              </w:rPr>
              <w:t xml:space="preserve">Daily SPAG sessions take place </w:t>
            </w:r>
            <w:r w:rsidR="00CE4F59" w:rsidRPr="00CE4F59">
              <w:rPr>
                <w:rFonts w:asciiTheme="minorHAnsi" w:hAnsiTheme="minorHAnsi" w:cstheme="minorHAnsi"/>
                <w:sz w:val="24"/>
                <w:szCs w:val="24"/>
              </w:rPr>
              <w:t xml:space="preserve">from </w:t>
            </w:r>
            <w:r w:rsidR="00DA1AAB">
              <w:rPr>
                <w:rFonts w:asciiTheme="minorHAnsi" w:hAnsiTheme="minorHAnsi" w:cstheme="minorHAnsi"/>
                <w:sz w:val="24"/>
                <w:szCs w:val="24"/>
              </w:rPr>
              <w:t xml:space="preserve">Y1 (Spring term) </w:t>
            </w:r>
            <w:r w:rsidR="00CE4F59" w:rsidRPr="00CE4F59">
              <w:rPr>
                <w:rFonts w:asciiTheme="minorHAnsi" w:hAnsiTheme="minorHAnsi" w:cstheme="minorHAnsi"/>
                <w:sz w:val="24"/>
                <w:szCs w:val="24"/>
              </w:rPr>
              <w:t>-</w:t>
            </w:r>
            <w:r w:rsidR="00DA1AAB">
              <w:rPr>
                <w:rFonts w:asciiTheme="minorHAnsi" w:hAnsiTheme="minorHAnsi" w:cstheme="minorHAnsi"/>
                <w:sz w:val="24"/>
                <w:szCs w:val="24"/>
              </w:rPr>
              <w:t xml:space="preserve"> </w:t>
            </w:r>
            <w:r w:rsidR="00CE4F59" w:rsidRPr="00CE4F59">
              <w:rPr>
                <w:rFonts w:asciiTheme="minorHAnsi" w:hAnsiTheme="minorHAnsi" w:cstheme="minorHAnsi"/>
                <w:sz w:val="24"/>
                <w:szCs w:val="24"/>
              </w:rPr>
              <w:t xml:space="preserve">6 which </w:t>
            </w:r>
            <w:r w:rsidRPr="00CE4F59">
              <w:rPr>
                <w:rFonts w:asciiTheme="minorHAnsi" w:hAnsiTheme="minorHAnsi" w:cstheme="minorHAnsi"/>
                <w:sz w:val="24"/>
                <w:szCs w:val="24"/>
              </w:rPr>
              <w:t>revisit objectives from earlier years as well as addressing new learning.</w:t>
            </w:r>
            <w:r w:rsidR="00DE3EA5" w:rsidRPr="00CE4F59">
              <w:rPr>
                <w:rFonts w:asciiTheme="minorHAnsi" w:hAnsiTheme="minorHAnsi" w:cstheme="minorHAnsi"/>
                <w:sz w:val="24"/>
                <w:szCs w:val="24"/>
              </w:rPr>
              <w:t xml:space="preserve">  </w:t>
            </w:r>
          </w:p>
          <w:p w14:paraId="22C02A87" w14:textId="36067B28" w:rsidR="00F22A18" w:rsidRPr="00165C9F" w:rsidRDefault="00F22A18" w:rsidP="00F22A18">
            <w:pPr>
              <w:pStyle w:val="ListParagraph"/>
              <w:numPr>
                <w:ilvl w:val="0"/>
                <w:numId w:val="2"/>
              </w:numPr>
              <w:rPr>
                <w:rFonts w:asciiTheme="minorHAnsi" w:hAnsiTheme="minorHAnsi" w:cstheme="minorHAnsi"/>
                <w:sz w:val="24"/>
                <w:szCs w:val="24"/>
              </w:rPr>
            </w:pPr>
            <w:r w:rsidRPr="00CE4F59">
              <w:rPr>
                <w:rFonts w:asciiTheme="minorHAnsi" w:hAnsiTheme="minorHAnsi" w:cstheme="minorHAnsi"/>
                <w:sz w:val="24"/>
                <w:szCs w:val="24"/>
              </w:rPr>
              <w:t xml:space="preserve">Grammar objectives are taught explicitly through English units of work.  Evidence of the taught </w:t>
            </w:r>
            <w:r w:rsidRPr="00165C9F">
              <w:rPr>
                <w:rFonts w:asciiTheme="minorHAnsi" w:hAnsiTheme="minorHAnsi" w:cstheme="minorHAnsi"/>
                <w:sz w:val="24"/>
                <w:szCs w:val="24"/>
              </w:rPr>
              <w:t>SPAG is then expected to be seen in pieces of extended writing at the end of the unit.</w:t>
            </w:r>
          </w:p>
          <w:p w14:paraId="31AF8785" w14:textId="3AF7A407" w:rsidR="00277FB7" w:rsidRPr="00165C9F" w:rsidRDefault="00277FB7" w:rsidP="00F22A18">
            <w:pPr>
              <w:pStyle w:val="ListParagraph"/>
              <w:numPr>
                <w:ilvl w:val="0"/>
                <w:numId w:val="2"/>
              </w:numPr>
              <w:rPr>
                <w:rFonts w:asciiTheme="minorHAnsi" w:hAnsiTheme="minorHAnsi" w:cstheme="minorHAnsi"/>
                <w:sz w:val="24"/>
                <w:szCs w:val="24"/>
              </w:rPr>
            </w:pPr>
            <w:r w:rsidRPr="00165C9F">
              <w:rPr>
                <w:rFonts w:asciiTheme="minorHAnsi" w:hAnsiTheme="minorHAnsi" w:cstheme="minorHAnsi"/>
                <w:sz w:val="24"/>
                <w:szCs w:val="24"/>
              </w:rPr>
              <w:t xml:space="preserve">SPAG </w:t>
            </w:r>
            <w:r w:rsidR="00165C9F" w:rsidRPr="00165C9F">
              <w:rPr>
                <w:rFonts w:asciiTheme="minorHAnsi" w:hAnsiTheme="minorHAnsi" w:cstheme="minorHAnsi"/>
                <w:sz w:val="24"/>
                <w:szCs w:val="24"/>
              </w:rPr>
              <w:t>is taught explicitly</w:t>
            </w:r>
            <w:r w:rsidRPr="00165C9F">
              <w:rPr>
                <w:rFonts w:asciiTheme="minorHAnsi" w:hAnsiTheme="minorHAnsi" w:cstheme="minorHAnsi"/>
                <w:sz w:val="24"/>
                <w:szCs w:val="24"/>
              </w:rPr>
              <w:t xml:space="preserve"> </w:t>
            </w:r>
            <w:r w:rsidR="00165C9F" w:rsidRPr="00165C9F">
              <w:rPr>
                <w:rFonts w:asciiTheme="minorHAnsi" w:hAnsiTheme="minorHAnsi" w:cstheme="minorHAnsi"/>
                <w:sz w:val="24"/>
                <w:szCs w:val="24"/>
              </w:rPr>
              <w:t xml:space="preserve">during the Autumn term then revisited throughout the </w:t>
            </w:r>
            <w:r w:rsidR="00CA615F">
              <w:rPr>
                <w:rFonts w:asciiTheme="minorHAnsi" w:hAnsiTheme="minorHAnsi" w:cstheme="minorHAnsi"/>
                <w:sz w:val="24"/>
                <w:szCs w:val="24"/>
              </w:rPr>
              <w:t>Spring and Summer terms</w:t>
            </w:r>
            <w:r w:rsidR="00165C9F" w:rsidRPr="00165C9F">
              <w:rPr>
                <w:rFonts w:asciiTheme="minorHAnsi" w:hAnsiTheme="minorHAnsi" w:cstheme="minorHAnsi"/>
                <w:sz w:val="24"/>
                <w:szCs w:val="24"/>
              </w:rPr>
              <w:t xml:space="preserve">.  Teacher assessment is used to revisit elements of grammar which the children are not able to apply consistently well in their writing. </w:t>
            </w:r>
            <w:r w:rsidRPr="00165C9F">
              <w:rPr>
                <w:rFonts w:asciiTheme="minorHAnsi" w:hAnsiTheme="minorHAnsi" w:cstheme="minorHAnsi"/>
                <w:sz w:val="24"/>
                <w:szCs w:val="24"/>
              </w:rPr>
              <w:t xml:space="preserve"> </w:t>
            </w:r>
          </w:p>
          <w:p w14:paraId="78F12638" w14:textId="77777777" w:rsidR="00277FB7" w:rsidRDefault="00277FB7" w:rsidP="00CE4F59">
            <w:pPr>
              <w:rPr>
                <w:rFonts w:asciiTheme="minorHAnsi" w:hAnsiTheme="minorHAnsi" w:cstheme="minorHAnsi"/>
                <w:sz w:val="24"/>
                <w:szCs w:val="24"/>
                <w:u w:val="single"/>
              </w:rPr>
            </w:pPr>
          </w:p>
          <w:p w14:paraId="55B4EFB2" w14:textId="6E882B47" w:rsidR="00CE4F59" w:rsidRPr="00CE4F59" w:rsidRDefault="00CE4F59" w:rsidP="00CE4F59">
            <w:pPr>
              <w:rPr>
                <w:rFonts w:asciiTheme="minorHAnsi" w:hAnsiTheme="minorHAnsi" w:cstheme="minorHAnsi"/>
                <w:sz w:val="24"/>
                <w:szCs w:val="24"/>
                <w:u w:val="single"/>
              </w:rPr>
            </w:pPr>
            <w:r w:rsidRPr="00CE4F59">
              <w:rPr>
                <w:rFonts w:asciiTheme="minorHAnsi" w:hAnsiTheme="minorHAnsi" w:cstheme="minorHAnsi"/>
                <w:sz w:val="24"/>
                <w:szCs w:val="24"/>
                <w:u w:val="single"/>
              </w:rPr>
              <w:t>Vocabulary</w:t>
            </w:r>
          </w:p>
          <w:p w14:paraId="2E26FCC8" w14:textId="016B4018" w:rsidR="00CE4F59" w:rsidRPr="00CE4F59" w:rsidRDefault="00CA615F" w:rsidP="00CE4F59">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Vocabulary</w:t>
            </w:r>
            <w:r w:rsidR="00CE4F59" w:rsidRPr="00CE4F59">
              <w:rPr>
                <w:rFonts w:asciiTheme="minorHAnsi" w:hAnsiTheme="minorHAnsi" w:cstheme="minorHAnsi"/>
                <w:sz w:val="24"/>
                <w:szCs w:val="24"/>
              </w:rPr>
              <w:t xml:space="preserve"> activities happen </w:t>
            </w:r>
            <w:r w:rsidR="00B366EE">
              <w:rPr>
                <w:rFonts w:asciiTheme="minorHAnsi" w:hAnsiTheme="minorHAnsi" w:cstheme="minorHAnsi"/>
                <w:sz w:val="24"/>
                <w:szCs w:val="24"/>
              </w:rPr>
              <w:t xml:space="preserve">weekly </w:t>
            </w:r>
            <w:r w:rsidR="00CE4F59" w:rsidRPr="00CE4F59">
              <w:rPr>
                <w:rFonts w:asciiTheme="minorHAnsi" w:hAnsiTheme="minorHAnsi" w:cstheme="minorHAnsi"/>
                <w:sz w:val="24"/>
                <w:szCs w:val="24"/>
              </w:rPr>
              <w:t xml:space="preserve">throughout school giving the children </w:t>
            </w:r>
            <w:r w:rsidR="004F287E">
              <w:rPr>
                <w:rFonts w:asciiTheme="minorHAnsi" w:hAnsiTheme="minorHAnsi" w:cstheme="minorHAnsi"/>
                <w:sz w:val="24"/>
                <w:szCs w:val="24"/>
              </w:rPr>
              <w:t xml:space="preserve">opportunities </w:t>
            </w:r>
            <w:r w:rsidR="00CE4F59" w:rsidRPr="00CE4F59">
              <w:rPr>
                <w:rFonts w:asciiTheme="minorHAnsi" w:hAnsiTheme="minorHAnsi" w:cstheme="minorHAnsi"/>
                <w:sz w:val="24"/>
                <w:szCs w:val="24"/>
              </w:rPr>
              <w:t>to extend their repertoire and understanding of vocabulary in a range of contexts.</w:t>
            </w:r>
          </w:p>
          <w:p w14:paraId="412C4007"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Handwriting</w:t>
            </w:r>
          </w:p>
          <w:p w14:paraId="59A13537" w14:textId="73564F00" w:rsidR="00F22A18" w:rsidRPr="00CE4F59" w:rsidRDefault="00F22A18" w:rsidP="00F22A18">
            <w:pPr>
              <w:pStyle w:val="ListParagraph"/>
              <w:numPr>
                <w:ilvl w:val="0"/>
                <w:numId w:val="3"/>
              </w:numPr>
              <w:rPr>
                <w:rFonts w:asciiTheme="minorHAnsi" w:hAnsiTheme="minorHAnsi" w:cstheme="minorHAnsi"/>
                <w:color w:val="FF0000"/>
                <w:sz w:val="24"/>
                <w:szCs w:val="24"/>
              </w:rPr>
            </w:pPr>
            <w:r w:rsidRPr="00CE4F59">
              <w:rPr>
                <w:rFonts w:asciiTheme="minorHAnsi" w:hAnsiTheme="minorHAnsi" w:cstheme="minorHAnsi"/>
                <w:sz w:val="24"/>
                <w:szCs w:val="24"/>
              </w:rPr>
              <w:t>Cursive handwriting is taught across the school</w:t>
            </w:r>
            <w:r w:rsidR="00674AFD">
              <w:rPr>
                <w:rFonts w:asciiTheme="minorHAnsi" w:hAnsiTheme="minorHAnsi" w:cstheme="minorHAnsi"/>
                <w:sz w:val="24"/>
                <w:szCs w:val="24"/>
              </w:rPr>
              <w:t xml:space="preserve"> once children in reception have mastered basic </w:t>
            </w:r>
            <w:r w:rsidR="00DA1AAB">
              <w:rPr>
                <w:rFonts w:asciiTheme="minorHAnsi" w:hAnsiTheme="minorHAnsi" w:cstheme="minorHAnsi"/>
                <w:sz w:val="24"/>
                <w:szCs w:val="24"/>
              </w:rPr>
              <w:t>print/script/</w:t>
            </w:r>
            <w:r w:rsidR="00674AFD">
              <w:rPr>
                <w:rFonts w:asciiTheme="minorHAnsi" w:hAnsiTheme="minorHAnsi" w:cstheme="minorHAnsi"/>
                <w:sz w:val="24"/>
                <w:szCs w:val="24"/>
              </w:rPr>
              <w:t>letter formation</w:t>
            </w:r>
            <w:r w:rsidRPr="00CE4F59">
              <w:rPr>
                <w:rFonts w:asciiTheme="minorHAnsi" w:hAnsiTheme="minorHAnsi" w:cstheme="minorHAnsi"/>
                <w:sz w:val="24"/>
                <w:szCs w:val="24"/>
              </w:rPr>
              <w:t xml:space="preserve">. Handwriting is explicitly taught </w:t>
            </w:r>
            <w:r w:rsidR="00CA615F">
              <w:rPr>
                <w:rFonts w:asciiTheme="minorHAnsi" w:hAnsiTheme="minorHAnsi" w:cstheme="minorHAnsi"/>
                <w:sz w:val="24"/>
                <w:szCs w:val="24"/>
              </w:rPr>
              <w:t>daily, often dur</w:t>
            </w:r>
            <w:r w:rsidR="00674AFD">
              <w:rPr>
                <w:rFonts w:asciiTheme="minorHAnsi" w:hAnsiTheme="minorHAnsi" w:cstheme="minorHAnsi"/>
                <w:sz w:val="24"/>
                <w:szCs w:val="24"/>
              </w:rPr>
              <w:t xml:space="preserve">ing the phonic session, in </w:t>
            </w:r>
            <w:r w:rsidR="00DA1AAB">
              <w:rPr>
                <w:rFonts w:asciiTheme="minorHAnsi" w:hAnsiTheme="minorHAnsi" w:cstheme="minorHAnsi"/>
                <w:sz w:val="24"/>
                <w:szCs w:val="24"/>
              </w:rPr>
              <w:t>EYFS/</w:t>
            </w:r>
            <w:r w:rsidR="00CA615F">
              <w:rPr>
                <w:rFonts w:asciiTheme="minorHAnsi" w:hAnsiTheme="minorHAnsi" w:cstheme="minorHAnsi"/>
                <w:sz w:val="24"/>
                <w:szCs w:val="24"/>
              </w:rPr>
              <w:t>KS1.  Handwriting is then taught/rehearsed weekly in Year 3</w:t>
            </w:r>
            <w:r w:rsidR="00674AFD">
              <w:rPr>
                <w:rFonts w:asciiTheme="minorHAnsi" w:hAnsiTheme="minorHAnsi" w:cstheme="minorHAnsi"/>
                <w:sz w:val="24"/>
                <w:szCs w:val="24"/>
              </w:rPr>
              <w:t xml:space="preserve"> and in </w:t>
            </w:r>
            <w:r w:rsidR="00CA615F">
              <w:rPr>
                <w:rFonts w:asciiTheme="minorHAnsi" w:hAnsiTheme="minorHAnsi" w:cstheme="minorHAnsi"/>
                <w:sz w:val="24"/>
                <w:szCs w:val="24"/>
              </w:rPr>
              <w:t xml:space="preserve">Year </w:t>
            </w:r>
            <w:r w:rsidR="00674AFD">
              <w:rPr>
                <w:rFonts w:asciiTheme="minorHAnsi" w:hAnsiTheme="minorHAnsi" w:cstheme="minorHAnsi"/>
                <w:sz w:val="24"/>
                <w:szCs w:val="24"/>
              </w:rPr>
              <w:t>4/</w:t>
            </w:r>
            <w:r w:rsidR="00CA615F">
              <w:rPr>
                <w:rFonts w:asciiTheme="minorHAnsi" w:hAnsiTheme="minorHAnsi" w:cstheme="minorHAnsi"/>
                <w:sz w:val="24"/>
                <w:szCs w:val="24"/>
              </w:rPr>
              <w:t>5/6 handwriting is rehearsed</w:t>
            </w:r>
            <w:r w:rsidR="00674AFD">
              <w:rPr>
                <w:rFonts w:asciiTheme="minorHAnsi" w:hAnsiTheme="minorHAnsi" w:cstheme="minorHAnsi"/>
                <w:sz w:val="24"/>
                <w:szCs w:val="24"/>
              </w:rPr>
              <w:t xml:space="preserve"> in very short daily sessions (5 minutes) </w:t>
            </w:r>
            <w:r w:rsidRPr="00CE4F59">
              <w:rPr>
                <w:rFonts w:asciiTheme="minorHAnsi" w:hAnsiTheme="minorHAnsi" w:cstheme="minorHAnsi"/>
                <w:sz w:val="24"/>
                <w:szCs w:val="24"/>
              </w:rPr>
              <w:t xml:space="preserve">with the </w:t>
            </w:r>
            <w:r w:rsidR="00CA615F">
              <w:rPr>
                <w:rFonts w:asciiTheme="minorHAnsi" w:hAnsiTheme="minorHAnsi" w:cstheme="minorHAnsi"/>
                <w:sz w:val="24"/>
                <w:szCs w:val="24"/>
              </w:rPr>
              <w:t>addition</w:t>
            </w:r>
            <w:r w:rsidRPr="00CE4F59">
              <w:rPr>
                <w:rFonts w:asciiTheme="minorHAnsi" w:hAnsiTheme="minorHAnsi" w:cstheme="minorHAnsi"/>
                <w:sz w:val="24"/>
                <w:szCs w:val="24"/>
              </w:rPr>
              <w:t xml:space="preserve"> of </w:t>
            </w:r>
            <w:r w:rsidR="00CA615F">
              <w:rPr>
                <w:rFonts w:asciiTheme="minorHAnsi" w:hAnsiTheme="minorHAnsi" w:cstheme="minorHAnsi"/>
                <w:sz w:val="24"/>
                <w:szCs w:val="24"/>
              </w:rPr>
              <w:t>intervention sessions (daily or weekly) as needed for identified individuals</w:t>
            </w:r>
            <w:r w:rsidRPr="00CE4F59">
              <w:rPr>
                <w:rFonts w:asciiTheme="minorHAnsi" w:hAnsiTheme="minorHAnsi" w:cstheme="minorHAnsi"/>
                <w:sz w:val="24"/>
                <w:szCs w:val="24"/>
              </w:rPr>
              <w:t xml:space="preserve">. </w:t>
            </w:r>
          </w:p>
          <w:p w14:paraId="188375AB" w14:textId="77777777" w:rsidR="00F22A18" w:rsidRPr="00CE4F59" w:rsidRDefault="00F22A18" w:rsidP="00F22A18">
            <w:pPr>
              <w:rPr>
                <w:rFonts w:asciiTheme="minorHAnsi" w:hAnsiTheme="minorHAnsi" w:cstheme="minorHAnsi"/>
                <w:sz w:val="24"/>
                <w:szCs w:val="24"/>
                <w:u w:val="single"/>
              </w:rPr>
            </w:pPr>
            <w:r w:rsidRPr="00CE4F59">
              <w:rPr>
                <w:rFonts w:asciiTheme="minorHAnsi" w:hAnsiTheme="minorHAnsi" w:cstheme="minorHAnsi"/>
                <w:sz w:val="24"/>
                <w:szCs w:val="24"/>
                <w:u w:val="single"/>
              </w:rPr>
              <w:t>Self/Peer-Editing</w:t>
            </w:r>
          </w:p>
          <w:p w14:paraId="2DABA32D" w14:textId="15447253" w:rsidR="003F4FE4" w:rsidRPr="003F4FE4" w:rsidRDefault="00F22A18" w:rsidP="003F4FE4">
            <w:pPr>
              <w:pStyle w:val="ListParagraph"/>
              <w:numPr>
                <w:ilvl w:val="0"/>
                <w:numId w:val="3"/>
              </w:numPr>
              <w:rPr>
                <w:rFonts w:asciiTheme="minorHAnsi" w:hAnsiTheme="minorHAnsi" w:cstheme="minorHAnsi"/>
                <w:sz w:val="24"/>
                <w:szCs w:val="24"/>
              </w:rPr>
            </w:pPr>
            <w:r w:rsidRPr="00CE4F59">
              <w:rPr>
                <w:rFonts w:asciiTheme="minorHAnsi" w:hAnsiTheme="minorHAnsi" w:cstheme="minorHAnsi"/>
                <w:sz w:val="24"/>
                <w:szCs w:val="24"/>
              </w:rPr>
              <w:t xml:space="preserve">High importance is placed on the children editing their own writing in their journey to becoming competent, independent writers. Children’s first attempts at writing are in </w:t>
            </w:r>
            <w:r w:rsidR="00DE3EA5" w:rsidRPr="00CE4F59">
              <w:rPr>
                <w:rFonts w:asciiTheme="minorHAnsi" w:hAnsiTheme="minorHAnsi" w:cstheme="minorHAnsi"/>
                <w:sz w:val="24"/>
                <w:szCs w:val="24"/>
              </w:rPr>
              <w:t>pencil/</w:t>
            </w:r>
            <w:r w:rsidRPr="00CE4F59">
              <w:rPr>
                <w:rFonts w:asciiTheme="minorHAnsi" w:hAnsiTheme="minorHAnsi" w:cstheme="minorHAnsi"/>
                <w:sz w:val="24"/>
                <w:szCs w:val="24"/>
              </w:rPr>
              <w:t>black pen, with sel</w:t>
            </w:r>
            <w:r w:rsidR="00DE3EA5" w:rsidRPr="00CE4F59">
              <w:rPr>
                <w:rFonts w:asciiTheme="minorHAnsi" w:hAnsiTheme="minorHAnsi" w:cstheme="minorHAnsi"/>
                <w:sz w:val="24"/>
                <w:szCs w:val="24"/>
              </w:rPr>
              <w:t>f-editing attempts in blue pen.</w:t>
            </w:r>
            <w:r w:rsidRPr="00CE4F59">
              <w:rPr>
                <w:rFonts w:asciiTheme="minorHAnsi" w:hAnsiTheme="minorHAnsi" w:cstheme="minorHAnsi"/>
                <w:sz w:val="24"/>
                <w:szCs w:val="24"/>
              </w:rPr>
              <w:t xml:space="preserve"> Children peer-edit using blue pens and yippee-yellow highlighters to show appreciation of each other’s work.  Following adult feedback, further editing happens with purple pen.  This ensures a visible learning journey.</w:t>
            </w:r>
          </w:p>
        </w:tc>
      </w:tr>
    </w:tbl>
    <w:p w14:paraId="3AC6FA12" w14:textId="77777777" w:rsidR="003F4FE4" w:rsidRDefault="003F4FE4">
      <w:r>
        <w:lastRenderedPageBreak/>
        <w:br w:type="page"/>
      </w:r>
    </w:p>
    <w:tbl>
      <w:tblPr>
        <w:tblStyle w:val="TableGrid"/>
        <w:tblW w:w="0" w:type="auto"/>
        <w:tblLook w:val="04A0" w:firstRow="1" w:lastRow="0" w:firstColumn="1" w:lastColumn="0" w:noHBand="0" w:noVBand="1"/>
      </w:tblPr>
      <w:tblGrid>
        <w:gridCol w:w="10456"/>
      </w:tblGrid>
      <w:tr w:rsidR="00F22A18" w:rsidRPr="00CE4F59" w14:paraId="48C5845E" w14:textId="77777777" w:rsidTr="123E221D">
        <w:tc>
          <w:tcPr>
            <w:tcW w:w="10456" w:type="dxa"/>
            <w:shd w:val="clear" w:color="auto" w:fill="0000FF"/>
          </w:tcPr>
          <w:p w14:paraId="07EDCC5B" w14:textId="0425D773"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lastRenderedPageBreak/>
              <w:t>Impact</w:t>
            </w:r>
          </w:p>
        </w:tc>
      </w:tr>
      <w:tr w:rsidR="00F22A18" w:rsidRPr="00CE4F59" w14:paraId="6518116B" w14:textId="77777777" w:rsidTr="123E221D">
        <w:trPr>
          <w:trHeight w:val="1833"/>
        </w:trPr>
        <w:tc>
          <w:tcPr>
            <w:tcW w:w="10456" w:type="dxa"/>
          </w:tcPr>
          <w:p w14:paraId="4FC9080A" w14:textId="4F34F366" w:rsidR="00F22A18" w:rsidRDefault="00F22A18" w:rsidP="00934E4A">
            <w:pPr>
              <w:rPr>
                <w:rFonts w:asciiTheme="minorHAnsi" w:hAnsiTheme="minorHAnsi" w:cstheme="minorHAnsi"/>
                <w:sz w:val="24"/>
                <w:szCs w:val="24"/>
              </w:rPr>
            </w:pPr>
            <w:r w:rsidRPr="00CE4F59">
              <w:rPr>
                <w:rFonts w:asciiTheme="minorHAnsi" w:hAnsiTheme="minorHAnsi" w:cstheme="minorHAnsi"/>
                <w:sz w:val="24"/>
                <w:szCs w:val="24"/>
              </w:rPr>
              <w:t>We strive to ensure that our children's attainment is in line with or exceeds their potential when we consider the varied starting points of all our children. We measure this using both formative and summative assessment opportunities, whilst always considering the age-related expectations for each year group. Our English curriculum ensures our pupils are academically prepared for life beyond primary school and throughout their educational journey.</w:t>
            </w:r>
          </w:p>
          <w:p w14:paraId="10C87340" w14:textId="7E744D37" w:rsidR="004016CF" w:rsidRDefault="004016CF" w:rsidP="00934E4A">
            <w:pPr>
              <w:rPr>
                <w:rFonts w:asciiTheme="minorHAnsi" w:hAnsiTheme="minorHAnsi" w:cstheme="minorHAnsi"/>
                <w:sz w:val="24"/>
                <w:szCs w:val="24"/>
              </w:rPr>
            </w:pPr>
          </w:p>
          <w:p w14:paraId="03F5595C" w14:textId="1C5EBCC2" w:rsidR="003F4FE4" w:rsidRPr="003F4FE4" w:rsidRDefault="1ABD1054" w:rsidP="123E221D">
            <w:pPr>
              <w:shd w:val="clear" w:color="auto" w:fill="FFFFFF" w:themeFill="background1"/>
              <w:textAlignment w:val="baseline"/>
              <w:rPr>
                <w:rFonts w:cs="Calibri"/>
                <w:color w:val="000000"/>
                <w:sz w:val="24"/>
                <w:szCs w:val="24"/>
              </w:rPr>
            </w:pPr>
            <w:r w:rsidRPr="123E221D">
              <w:rPr>
                <w:rFonts w:asciiTheme="minorHAnsi" w:hAnsiTheme="minorHAnsi" w:cstheme="minorBidi"/>
                <w:sz w:val="24"/>
                <w:szCs w:val="24"/>
              </w:rPr>
              <w:t>End of year results for children in Y1-Y6 in read</w:t>
            </w:r>
            <w:r w:rsidR="63E4E9CC" w:rsidRPr="123E221D">
              <w:rPr>
                <w:rFonts w:asciiTheme="minorHAnsi" w:hAnsiTheme="minorHAnsi" w:cstheme="minorBidi"/>
                <w:sz w:val="24"/>
                <w:szCs w:val="24"/>
              </w:rPr>
              <w:t>ing, writing and SPAG (July 202</w:t>
            </w:r>
            <w:r w:rsidR="7228AC9A" w:rsidRPr="123E221D">
              <w:rPr>
                <w:rFonts w:asciiTheme="minorHAnsi" w:hAnsiTheme="minorHAnsi" w:cstheme="minorBidi"/>
                <w:sz w:val="24"/>
                <w:szCs w:val="24"/>
              </w:rPr>
              <w:t>6</w:t>
            </w:r>
            <w:r w:rsidR="32FE1CD3" w:rsidRPr="123E221D">
              <w:rPr>
                <w:rFonts w:asciiTheme="minorHAnsi" w:hAnsiTheme="minorHAnsi" w:cstheme="minorBidi"/>
                <w:sz w:val="24"/>
                <w:szCs w:val="24"/>
              </w:rPr>
              <w:t>)</w:t>
            </w:r>
            <w:r w:rsidRPr="123E221D">
              <w:rPr>
                <w:rFonts w:asciiTheme="minorHAnsi" w:hAnsiTheme="minorHAnsi" w:cstheme="minorBidi"/>
                <w:sz w:val="24"/>
                <w:szCs w:val="24"/>
              </w:rPr>
              <w:t xml:space="preserve"> can be seen below.  This table shows the percentage of children in each year group who achieve the expected standard (EXS+) and the greater depth standard (GDS).  </w:t>
            </w:r>
            <w:r w:rsidRPr="123E221D">
              <w:rPr>
                <w:rFonts w:cs="Calibri"/>
                <w:color w:val="000000" w:themeColor="text1"/>
                <w:sz w:val="24"/>
                <w:szCs w:val="24"/>
              </w:rPr>
              <w:t xml:space="preserve">As </w:t>
            </w:r>
            <w:r w:rsidR="45F9D129" w:rsidRPr="123E221D">
              <w:rPr>
                <w:rFonts w:cs="Calibri"/>
                <w:color w:val="000000" w:themeColor="text1"/>
                <w:sz w:val="24"/>
                <w:szCs w:val="24"/>
              </w:rPr>
              <w:t>shown</w:t>
            </w:r>
            <w:r w:rsidRPr="123E221D">
              <w:rPr>
                <w:rFonts w:cs="Calibri"/>
                <w:color w:val="000000" w:themeColor="text1"/>
                <w:sz w:val="24"/>
                <w:szCs w:val="24"/>
              </w:rPr>
              <w:t>, t</w:t>
            </w:r>
            <w:r w:rsidR="2D792630" w:rsidRPr="123E221D">
              <w:rPr>
                <w:rFonts w:cs="Calibri"/>
                <w:color w:val="000000" w:themeColor="text1"/>
                <w:sz w:val="24"/>
                <w:szCs w:val="24"/>
              </w:rPr>
              <w:t xml:space="preserve">he </w:t>
            </w:r>
            <w:r w:rsidR="3648193F" w:rsidRPr="123E221D">
              <w:rPr>
                <w:rFonts w:cs="Calibri"/>
                <w:color w:val="000000" w:themeColor="text1"/>
                <w:sz w:val="24"/>
                <w:szCs w:val="24"/>
              </w:rPr>
              <w:t xml:space="preserve">vast </w:t>
            </w:r>
            <w:r w:rsidR="2D792630" w:rsidRPr="123E221D">
              <w:rPr>
                <w:rFonts w:cs="Calibri"/>
                <w:color w:val="000000" w:themeColor="text1"/>
                <w:sz w:val="24"/>
                <w:szCs w:val="24"/>
              </w:rPr>
              <w:t xml:space="preserve">majority of children </w:t>
            </w:r>
            <w:r w:rsidR="21E6B17C" w:rsidRPr="123E221D">
              <w:rPr>
                <w:rFonts w:cs="Calibri"/>
                <w:color w:val="000000" w:themeColor="text1"/>
                <w:sz w:val="24"/>
                <w:szCs w:val="24"/>
              </w:rPr>
              <w:t>all</w:t>
            </w:r>
            <w:r w:rsidR="2D792630" w:rsidRPr="123E221D">
              <w:rPr>
                <w:rFonts w:cs="Calibri"/>
                <w:color w:val="000000" w:themeColor="text1"/>
                <w:sz w:val="24"/>
                <w:szCs w:val="24"/>
              </w:rPr>
              <w:t xml:space="preserve"> </w:t>
            </w:r>
            <w:r w:rsidRPr="123E221D">
              <w:rPr>
                <w:rFonts w:cs="Calibri"/>
                <w:color w:val="000000" w:themeColor="text1"/>
                <w:sz w:val="24"/>
                <w:szCs w:val="24"/>
              </w:rPr>
              <w:t>year groups achieve at least the expected standard.</w:t>
            </w:r>
          </w:p>
          <w:p w14:paraId="392D96BE" w14:textId="24FCC793" w:rsidR="004016CF" w:rsidRDefault="004016CF" w:rsidP="00934E4A">
            <w:pPr>
              <w:rPr>
                <w:rFonts w:asciiTheme="minorHAnsi" w:hAnsiTheme="minorHAnsi" w:cstheme="minorHAnsi"/>
                <w:sz w:val="24"/>
                <w:szCs w:val="24"/>
              </w:r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2172"/>
              <w:gridCol w:w="2172"/>
              <w:gridCol w:w="2178"/>
              <w:gridCol w:w="2178"/>
            </w:tblGrid>
            <w:tr w:rsidR="004016CF" w14:paraId="6A3B82F2" w14:textId="77777777" w:rsidTr="123E221D">
              <w:trPr>
                <w:trHeight w:val="429"/>
              </w:trPr>
              <w:tc>
                <w:tcPr>
                  <w:tcW w:w="2172" w:type="dxa"/>
                  <w:vAlign w:val="center"/>
                </w:tcPr>
                <w:p w14:paraId="4CC4172A"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English Results</w:t>
                  </w:r>
                </w:p>
                <w:p w14:paraId="19B97190" w14:textId="686313E8" w:rsidR="004016CF" w:rsidRPr="003A6E72" w:rsidRDefault="63E4E9CC" w:rsidP="123E221D">
                  <w:pPr>
                    <w:jc w:val="center"/>
                    <w:rPr>
                      <w:rFonts w:cs="Calibri"/>
                      <w:b/>
                      <w:bCs/>
                      <w:color w:val="000000"/>
                      <w:sz w:val="28"/>
                      <w:szCs w:val="28"/>
                    </w:rPr>
                  </w:pPr>
                  <w:r w:rsidRPr="123E221D">
                    <w:rPr>
                      <w:rFonts w:cs="Calibri"/>
                      <w:b/>
                      <w:bCs/>
                      <w:color w:val="000000" w:themeColor="text1"/>
                      <w:sz w:val="28"/>
                      <w:szCs w:val="28"/>
                    </w:rPr>
                    <w:t>July 202</w:t>
                  </w:r>
                  <w:r w:rsidR="7F32B3A8" w:rsidRPr="123E221D">
                    <w:rPr>
                      <w:rFonts w:cs="Calibri"/>
                      <w:b/>
                      <w:bCs/>
                      <w:color w:val="000000" w:themeColor="text1"/>
                      <w:sz w:val="28"/>
                      <w:szCs w:val="28"/>
                    </w:rPr>
                    <w:t>6</w:t>
                  </w:r>
                </w:p>
              </w:tc>
              <w:tc>
                <w:tcPr>
                  <w:tcW w:w="2172" w:type="dxa"/>
                  <w:vAlign w:val="center"/>
                </w:tcPr>
                <w:p w14:paraId="7A4669D7"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Reading</w:t>
                  </w:r>
                </w:p>
                <w:p w14:paraId="7A5756B6"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EXS+/GDS</w:t>
                  </w:r>
                </w:p>
              </w:tc>
              <w:tc>
                <w:tcPr>
                  <w:tcW w:w="2178" w:type="dxa"/>
                  <w:vAlign w:val="center"/>
                </w:tcPr>
                <w:p w14:paraId="03A67CD5"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Writing</w:t>
                  </w:r>
                </w:p>
                <w:p w14:paraId="250F9C78"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EXS+/GDS</w:t>
                  </w:r>
                </w:p>
              </w:tc>
              <w:tc>
                <w:tcPr>
                  <w:tcW w:w="2178" w:type="dxa"/>
                  <w:vAlign w:val="center"/>
                </w:tcPr>
                <w:p w14:paraId="62F27E0F"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 xml:space="preserve">SPAG </w:t>
                  </w:r>
                </w:p>
                <w:p w14:paraId="0BDAF6D2"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 xml:space="preserve">EXS+/GDS </w:t>
                  </w:r>
                </w:p>
              </w:tc>
            </w:tr>
            <w:tr w:rsidR="004016CF" w14:paraId="1A84A6F9" w14:textId="77777777" w:rsidTr="123E221D">
              <w:trPr>
                <w:trHeight w:val="429"/>
              </w:trPr>
              <w:tc>
                <w:tcPr>
                  <w:tcW w:w="2172" w:type="dxa"/>
                  <w:vAlign w:val="center"/>
                </w:tcPr>
                <w:p w14:paraId="081B61A6"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1</w:t>
                  </w:r>
                </w:p>
              </w:tc>
              <w:tc>
                <w:tcPr>
                  <w:tcW w:w="2172" w:type="dxa"/>
                  <w:vAlign w:val="center"/>
                </w:tcPr>
                <w:p w14:paraId="14C2AF2B" w14:textId="479C7360"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89%44%</w:t>
                  </w:r>
                </w:p>
              </w:tc>
              <w:tc>
                <w:tcPr>
                  <w:tcW w:w="2178" w:type="dxa"/>
                  <w:vAlign w:val="center"/>
                </w:tcPr>
                <w:p w14:paraId="606F0F6D" w14:textId="56ADF10A"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78%/15%</w:t>
                  </w:r>
                </w:p>
              </w:tc>
              <w:tc>
                <w:tcPr>
                  <w:tcW w:w="2178" w:type="dxa"/>
                  <w:vAlign w:val="center"/>
                </w:tcPr>
                <w:p w14:paraId="3D965561" w14:textId="26FF0638"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 xml:space="preserve">              78%30%</w:t>
                  </w:r>
                </w:p>
              </w:tc>
            </w:tr>
            <w:tr w:rsidR="004016CF" w14:paraId="4F20DFD1" w14:textId="77777777" w:rsidTr="123E221D">
              <w:trPr>
                <w:trHeight w:val="458"/>
              </w:trPr>
              <w:tc>
                <w:tcPr>
                  <w:tcW w:w="2172" w:type="dxa"/>
                  <w:vAlign w:val="center"/>
                </w:tcPr>
                <w:p w14:paraId="6E066E67"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2</w:t>
                  </w:r>
                </w:p>
              </w:tc>
              <w:tc>
                <w:tcPr>
                  <w:tcW w:w="2172" w:type="dxa"/>
                  <w:vAlign w:val="center"/>
                </w:tcPr>
                <w:p w14:paraId="3A7073C8" w14:textId="2CA78F29"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90%/33%</w:t>
                  </w:r>
                </w:p>
              </w:tc>
              <w:tc>
                <w:tcPr>
                  <w:tcW w:w="2178" w:type="dxa"/>
                  <w:vAlign w:val="center"/>
                </w:tcPr>
                <w:p w14:paraId="08193A97" w14:textId="6D23B0F1"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80%/20%</w:t>
                  </w:r>
                </w:p>
              </w:tc>
              <w:tc>
                <w:tcPr>
                  <w:tcW w:w="2178" w:type="dxa"/>
                  <w:vAlign w:val="center"/>
                </w:tcPr>
                <w:p w14:paraId="2A44E4E8" w14:textId="1E17886C"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 xml:space="preserve">                70%/20%</w:t>
                  </w:r>
                </w:p>
              </w:tc>
            </w:tr>
            <w:tr w:rsidR="004016CF" w14:paraId="27C21CE1" w14:textId="77777777" w:rsidTr="123E221D">
              <w:trPr>
                <w:trHeight w:val="429"/>
              </w:trPr>
              <w:tc>
                <w:tcPr>
                  <w:tcW w:w="2172" w:type="dxa"/>
                  <w:vAlign w:val="center"/>
                </w:tcPr>
                <w:p w14:paraId="3B37441F"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3</w:t>
                  </w:r>
                </w:p>
              </w:tc>
              <w:tc>
                <w:tcPr>
                  <w:tcW w:w="2172" w:type="dxa"/>
                  <w:vAlign w:val="center"/>
                </w:tcPr>
                <w:p w14:paraId="318BABC9" w14:textId="7E033AC4"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82%/43%</w:t>
                  </w:r>
                </w:p>
              </w:tc>
              <w:tc>
                <w:tcPr>
                  <w:tcW w:w="2178" w:type="dxa"/>
                  <w:vAlign w:val="center"/>
                </w:tcPr>
                <w:p w14:paraId="1FA118E7" w14:textId="0172CD6C"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71%/25%</w:t>
                  </w:r>
                </w:p>
              </w:tc>
              <w:tc>
                <w:tcPr>
                  <w:tcW w:w="2178" w:type="dxa"/>
                  <w:vAlign w:val="center"/>
                </w:tcPr>
                <w:p w14:paraId="16A9183C" w14:textId="647555F2"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71%/39%</w:t>
                  </w:r>
                </w:p>
              </w:tc>
            </w:tr>
            <w:tr w:rsidR="004016CF" w14:paraId="75775C1E" w14:textId="77777777" w:rsidTr="123E221D">
              <w:trPr>
                <w:trHeight w:val="429"/>
              </w:trPr>
              <w:tc>
                <w:tcPr>
                  <w:tcW w:w="2172" w:type="dxa"/>
                  <w:vAlign w:val="center"/>
                </w:tcPr>
                <w:p w14:paraId="5CDAACCB"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4</w:t>
                  </w:r>
                </w:p>
              </w:tc>
              <w:tc>
                <w:tcPr>
                  <w:tcW w:w="2172" w:type="dxa"/>
                  <w:vAlign w:val="center"/>
                </w:tcPr>
                <w:p w14:paraId="19F20FFF" w14:textId="75C3CA7B"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94%/48%</w:t>
                  </w:r>
                </w:p>
              </w:tc>
              <w:tc>
                <w:tcPr>
                  <w:tcW w:w="2178" w:type="dxa"/>
                  <w:vAlign w:val="center"/>
                </w:tcPr>
                <w:p w14:paraId="1255C71F" w14:textId="36701B68"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 xml:space="preserve">               65%/23%</w:t>
                  </w:r>
                </w:p>
              </w:tc>
              <w:tc>
                <w:tcPr>
                  <w:tcW w:w="2178" w:type="dxa"/>
                  <w:vAlign w:val="center"/>
                </w:tcPr>
                <w:p w14:paraId="65F0E136" w14:textId="75D28F41"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 xml:space="preserve">              77%/43%</w:t>
                  </w:r>
                </w:p>
              </w:tc>
            </w:tr>
            <w:tr w:rsidR="004016CF" w14:paraId="76802979" w14:textId="77777777" w:rsidTr="123E221D">
              <w:trPr>
                <w:trHeight w:val="429"/>
              </w:trPr>
              <w:tc>
                <w:tcPr>
                  <w:tcW w:w="2172" w:type="dxa"/>
                  <w:vAlign w:val="center"/>
                </w:tcPr>
                <w:p w14:paraId="7F15E241"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5</w:t>
                  </w:r>
                </w:p>
              </w:tc>
              <w:tc>
                <w:tcPr>
                  <w:tcW w:w="2172" w:type="dxa"/>
                  <w:vAlign w:val="center"/>
                </w:tcPr>
                <w:p w14:paraId="6B4B5692" w14:textId="6DD16E0D"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90%/53%</w:t>
                  </w:r>
                </w:p>
              </w:tc>
              <w:tc>
                <w:tcPr>
                  <w:tcW w:w="2178" w:type="dxa"/>
                  <w:vAlign w:val="center"/>
                </w:tcPr>
                <w:p w14:paraId="6CC04BA5" w14:textId="4C588A4A"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80%/33%</w:t>
                  </w:r>
                </w:p>
              </w:tc>
              <w:tc>
                <w:tcPr>
                  <w:tcW w:w="2178" w:type="dxa"/>
                  <w:vAlign w:val="center"/>
                </w:tcPr>
                <w:p w14:paraId="2A1AB0C7" w14:textId="4AFD8AFE"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80%/43%</w:t>
                  </w:r>
                </w:p>
              </w:tc>
            </w:tr>
            <w:tr w:rsidR="004016CF" w14:paraId="59BC8379" w14:textId="77777777" w:rsidTr="123E221D">
              <w:trPr>
                <w:trHeight w:val="429"/>
              </w:trPr>
              <w:tc>
                <w:tcPr>
                  <w:tcW w:w="2172" w:type="dxa"/>
                  <w:vAlign w:val="center"/>
                </w:tcPr>
                <w:p w14:paraId="2DC404B0" w14:textId="77777777" w:rsidR="004016CF" w:rsidRPr="003A6E72" w:rsidRDefault="004016CF" w:rsidP="004016CF">
                  <w:pPr>
                    <w:jc w:val="center"/>
                    <w:rPr>
                      <w:rFonts w:cs="Calibri"/>
                      <w:b/>
                      <w:color w:val="000000"/>
                      <w:sz w:val="28"/>
                      <w:szCs w:val="28"/>
                    </w:rPr>
                  </w:pPr>
                  <w:r w:rsidRPr="003A6E72">
                    <w:rPr>
                      <w:rFonts w:cs="Calibri"/>
                      <w:b/>
                      <w:color w:val="000000"/>
                      <w:sz w:val="28"/>
                      <w:szCs w:val="28"/>
                    </w:rPr>
                    <w:t>Year 6</w:t>
                  </w:r>
                </w:p>
              </w:tc>
              <w:tc>
                <w:tcPr>
                  <w:tcW w:w="2172" w:type="dxa"/>
                  <w:vAlign w:val="center"/>
                </w:tcPr>
                <w:p w14:paraId="53F4A5FC" w14:textId="69DC0432" w:rsidR="004016CF" w:rsidRPr="003A6E72" w:rsidRDefault="507BC558" w:rsidP="123E221D">
                  <w:pPr>
                    <w:jc w:val="center"/>
                    <w:rPr>
                      <w:rFonts w:asciiTheme="minorHAnsi" w:eastAsiaTheme="minorEastAsia" w:hAnsiTheme="minorHAnsi" w:cstheme="minorBidi"/>
                      <w:b/>
                      <w:bCs/>
                      <w:sz w:val="32"/>
                      <w:szCs w:val="32"/>
                    </w:rPr>
                  </w:pPr>
                  <w:r w:rsidRPr="123E221D">
                    <w:rPr>
                      <w:rFonts w:asciiTheme="minorHAnsi" w:eastAsiaTheme="minorEastAsia" w:hAnsiTheme="minorHAnsi" w:cstheme="minorBidi"/>
                      <w:b/>
                      <w:bCs/>
                      <w:sz w:val="32"/>
                      <w:szCs w:val="32"/>
                    </w:rPr>
                    <w:t>93%/47%</w:t>
                  </w:r>
                </w:p>
              </w:tc>
              <w:tc>
                <w:tcPr>
                  <w:tcW w:w="2178" w:type="dxa"/>
                  <w:vAlign w:val="center"/>
                </w:tcPr>
                <w:p w14:paraId="7B16AF66" w14:textId="69978F88" w:rsidR="123E221D" w:rsidRDefault="123E221D" w:rsidP="123E221D">
                  <w:pPr>
                    <w:jc w:val="center"/>
                    <w:rPr>
                      <w:rFonts w:asciiTheme="minorHAnsi" w:eastAsiaTheme="minorEastAsia" w:hAnsiTheme="minorHAnsi" w:cstheme="minorBidi"/>
                      <w:b/>
                      <w:bCs/>
                      <w:color w:val="000000" w:themeColor="text1"/>
                      <w:sz w:val="32"/>
                      <w:szCs w:val="32"/>
                    </w:rPr>
                  </w:pPr>
                  <w:r w:rsidRPr="123E221D">
                    <w:rPr>
                      <w:rFonts w:asciiTheme="minorHAnsi" w:eastAsiaTheme="minorEastAsia" w:hAnsiTheme="minorHAnsi" w:cstheme="minorBidi"/>
                      <w:b/>
                      <w:bCs/>
                      <w:color w:val="000000" w:themeColor="text1"/>
                      <w:sz w:val="32"/>
                      <w:szCs w:val="32"/>
                    </w:rPr>
                    <w:t>93%/33%</w:t>
                  </w:r>
                </w:p>
              </w:tc>
              <w:tc>
                <w:tcPr>
                  <w:tcW w:w="2178" w:type="dxa"/>
                  <w:vAlign w:val="center"/>
                </w:tcPr>
                <w:p w14:paraId="36C4988E" w14:textId="66943DA2" w:rsidR="123E221D" w:rsidRDefault="123E221D" w:rsidP="123E221D">
                  <w:pPr>
                    <w:jc w:val="center"/>
                    <w:rPr>
                      <w:rFonts w:ascii="Arial" w:eastAsia="Arial" w:hAnsi="Arial" w:cs="Arial"/>
                      <w:b/>
                      <w:bCs/>
                      <w:color w:val="000000" w:themeColor="text1"/>
                      <w:sz w:val="28"/>
                      <w:szCs w:val="28"/>
                    </w:rPr>
                  </w:pPr>
                  <w:r w:rsidRPr="123E221D">
                    <w:rPr>
                      <w:rFonts w:ascii="Arial" w:eastAsia="Arial" w:hAnsi="Arial" w:cs="Arial"/>
                      <w:b/>
                      <w:bCs/>
                      <w:color w:val="000000" w:themeColor="text1"/>
                      <w:sz w:val="28"/>
                      <w:szCs w:val="28"/>
                    </w:rPr>
                    <w:t>93%/53%</w:t>
                  </w:r>
                </w:p>
              </w:tc>
            </w:tr>
          </w:tbl>
          <w:p w14:paraId="10810FFF" w14:textId="424F68F4" w:rsidR="004016CF" w:rsidRDefault="004016CF" w:rsidP="00934E4A">
            <w:pPr>
              <w:rPr>
                <w:rFonts w:asciiTheme="minorHAnsi" w:hAnsiTheme="minorHAnsi" w:cstheme="minorHAnsi"/>
                <w:sz w:val="24"/>
                <w:szCs w:val="24"/>
              </w:rPr>
            </w:pPr>
          </w:p>
          <w:p w14:paraId="7B7A1EC5" w14:textId="16FB6C5F" w:rsidR="004016CF" w:rsidRDefault="004016CF" w:rsidP="00934E4A">
            <w:pPr>
              <w:rPr>
                <w:rFonts w:asciiTheme="minorHAnsi" w:hAnsiTheme="minorHAnsi" w:cstheme="minorHAnsi"/>
                <w:sz w:val="24"/>
                <w:szCs w:val="24"/>
              </w:rPr>
            </w:pPr>
          </w:p>
          <w:p w14:paraId="46793547" w14:textId="32FDCA8C" w:rsidR="004016CF" w:rsidRDefault="004016CF" w:rsidP="00934E4A">
            <w:pPr>
              <w:rPr>
                <w:rFonts w:asciiTheme="minorHAnsi" w:hAnsiTheme="minorHAnsi" w:cstheme="minorHAnsi"/>
                <w:sz w:val="24"/>
                <w:szCs w:val="24"/>
              </w:rPr>
            </w:pPr>
          </w:p>
          <w:p w14:paraId="4D5029F6" w14:textId="176698B0" w:rsidR="004016CF" w:rsidRDefault="004016CF" w:rsidP="00934E4A">
            <w:pPr>
              <w:rPr>
                <w:rFonts w:asciiTheme="minorHAnsi" w:hAnsiTheme="minorHAnsi" w:cstheme="minorHAnsi"/>
                <w:sz w:val="24"/>
                <w:szCs w:val="24"/>
              </w:rPr>
            </w:pPr>
          </w:p>
          <w:p w14:paraId="55FC5501" w14:textId="4C55E2A0" w:rsidR="004016CF" w:rsidRDefault="004016CF" w:rsidP="00934E4A">
            <w:pPr>
              <w:rPr>
                <w:rFonts w:asciiTheme="minorHAnsi" w:hAnsiTheme="minorHAnsi" w:cstheme="minorHAnsi"/>
                <w:sz w:val="24"/>
                <w:szCs w:val="24"/>
              </w:rPr>
            </w:pPr>
          </w:p>
          <w:p w14:paraId="7441A467" w14:textId="5BFC8ED2" w:rsidR="004016CF" w:rsidRDefault="004016CF" w:rsidP="123E221D">
            <w:pPr>
              <w:rPr>
                <w:rFonts w:asciiTheme="minorHAnsi" w:hAnsiTheme="minorHAnsi" w:cstheme="minorBidi"/>
                <w:sz w:val="24"/>
                <w:szCs w:val="24"/>
              </w:rPr>
            </w:pPr>
          </w:p>
          <w:p w14:paraId="569B7151" w14:textId="1482E3CC" w:rsidR="003F4FE4" w:rsidRDefault="00DC2436" w:rsidP="004016CF">
            <w:pPr>
              <w:rPr>
                <w:rFonts w:cs="Calibri"/>
                <w:sz w:val="24"/>
                <w:szCs w:val="24"/>
              </w:rPr>
            </w:pPr>
            <w:r>
              <w:rPr>
                <w:rFonts w:cs="Calibri"/>
                <w:sz w:val="24"/>
                <w:szCs w:val="24"/>
              </w:rPr>
              <w:t>The table below shows the number of children in EYFS who achieved age related expectations (ARE) in the areas of the Foundation Stage curriculum which are particularly relevant to English.</w:t>
            </w:r>
          </w:p>
          <w:p w14:paraId="7FD9F576" w14:textId="67AAB889" w:rsidR="00DC2436" w:rsidRDefault="00DC2436" w:rsidP="004016CF">
            <w:pPr>
              <w:rPr>
                <w:rFonts w:cs="Calibri"/>
                <w:sz w:val="24"/>
                <w:szCs w:val="24"/>
              </w:rPr>
            </w:pPr>
          </w:p>
          <w:tbl>
            <w:tblPr>
              <w:tblStyle w:val="TableGrid"/>
              <w:tblW w:w="0" w:type="auto"/>
              <w:jc w:val="center"/>
              <w:tblLook w:val="04A0" w:firstRow="1" w:lastRow="0" w:firstColumn="1" w:lastColumn="0" w:noHBand="0" w:noVBand="1"/>
            </w:tblPr>
            <w:tblGrid>
              <w:gridCol w:w="2046"/>
              <w:gridCol w:w="2046"/>
              <w:gridCol w:w="2046"/>
              <w:gridCol w:w="2046"/>
            </w:tblGrid>
            <w:tr w:rsidR="00DC2436" w14:paraId="631E6A44" w14:textId="77777777" w:rsidTr="123E221D">
              <w:trPr>
                <w:jc w:val="center"/>
              </w:trPr>
              <w:tc>
                <w:tcPr>
                  <w:tcW w:w="2046" w:type="dxa"/>
                  <w:shd w:val="clear" w:color="auto" w:fill="FFFF00"/>
                  <w:vAlign w:val="center"/>
                </w:tcPr>
                <w:p w14:paraId="05ECF265" w14:textId="22CCECC7" w:rsidR="00DC2436" w:rsidRPr="00DC2436" w:rsidRDefault="00DC2436" w:rsidP="00DC2436">
                  <w:pPr>
                    <w:jc w:val="center"/>
                    <w:rPr>
                      <w:rFonts w:cs="Calibri"/>
                      <w:b/>
                      <w:sz w:val="24"/>
                      <w:szCs w:val="24"/>
                    </w:rPr>
                  </w:pPr>
                  <w:r w:rsidRPr="00DC2436">
                    <w:rPr>
                      <w:rFonts w:cs="Calibri"/>
                      <w:b/>
                      <w:sz w:val="24"/>
                      <w:szCs w:val="24"/>
                    </w:rPr>
                    <w:t>Good Level of Development</w:t>
                  </w:r>
                </w:p>
              </w:tc>
              <w:tc>
                <w:tcPr>
                  <w:tcW w:w="4092" w:type="dxa"/>
                  <w:gridSpan w:val="2"/>
                  <w:shd w:val="clear" w:color="auto" w:fill="FFFF00"/>
                  <w:vAlign w:val="center"/>
                </w:tcPr>
                <w:p w14:paraId="3899CF73" w14:textId="7C7CB6CD" w:rsidR="00DC2436" w:rsidRPr="00DC2436" w:rsidRDefault="00DC2436" w:rsidP="00DC2436">
                  <w:pPr>
                    <w:jc w:val="center"/>
                    <w:rPr>
                      <w:rFonts w:cs="Calibri"/>
                      <w:b/>
                      <w:sz w:val="24"/>
                      <w:szCs w:val="24"/>
                    </w:rPr>
                  </w:pPr>
                  <w:r w:rsidRPr="00DC2436">
                    <w:rPr>
                      <w:rFonts w:cs="Calibri"/>
                      <w:b/>
                      <w:sz w:val="24"/>
                      <w:szCs w:val="24"/>
                    </w:rPr>
                    <w:t>Reading</w:t>
                  </w:r>
                </w:p>
              </w:tc>
              <w:tc>
                <w:tcPr>
                  <w:tcW w:w="2046" w:type="dxa"/>
                  <w:shd w:val="clear" w:color="auto" w:fill="FFFF00"/>
                  <w:vAlign w:val="center"/>
                </w:tcPr>
                <w:p w14:paraId="7FB84BE9" w14:textId="609BC44E" w:rsidR="00DC2436" w:rsidRPr="00DC2436" w:rsidRDefault="00DC2436" w:rsidP="00DC2436">
                  <w:pPr>
                    <w:jc w:val="center"/>
                    <w:rPr>
                      <w:rFonts w:cs="Calibri"/>
                      <w:b/>
                      <w:sz w:val="24"/>
                      <w:szCs w:val="24"/>
                    </w:rPr>
                  </w:pPr>
                  <w:r w:rsidRPr="00DC2436">
                    <w:rPr>
                      <w:rFonts w:cs="Calibri"/>
                      <w:b/>
                      <w:sz w:val="24"/>
                      <w:szCs w:val="24"/>
                    </w:rPr>
                    <w:t>Writing</w:t>
                  </w:r>
                </w:p>
              </w:tc>
            </w:tr>
            <w:tr w:rsidR="00DC2436" w14:paraId="020DC6C8" w14:textId="77777777" w:rsidTr="123E221D">
              <w:trPr>
                <w:jc w:val="center"/>
              </w:trPr>
              <w:tc>
                <w:tcPr>
                  <w:tcW w:w="2046" w:type="dxa"/>
                  <w:vAlign w:val="center"/>
                </w:tcPr>
                <w:p w14:paraId="0D64597E" w14:textId="116F4623" w:rsidR="00DC2436" w:rsidRDefault="00DC2436" w:rsidP="00DC2436">
                  <w:pPr>
                    <w:jc w:val="center"/>
                    <w:rPr>
                      <w:rFonts w:cs="Calibri"/>
                      <w:sz w:val="24"/>
                      <w:szCs w:val="24"/>
                    </w:rPr>
                  </w:pPr>
                  <w:r>
                    <w:rPr>
                      <w:rFonts w:cs="Calibri"/>
                      <w:sz w:val="24"/>
                      <w:szCs w:val="24"/>
                    </w:rPr>
                    <w:t xml:space="preserve">% </w:t>
                  </w:r>
                  <w:proofErr w:type="gramStart"/>
                  <w:r>
                    <w:rPr>
                      <w:rFonts w:cs="Calibri"/>
                      <w:sz w:val="24"/>
                      <w:szCs w:val="24"/>
                    </w:rPr>
                    <w:t>of</w:t>
                  </w:r>
                  <w:proofErr w:type="gramEnd"/>
                  <w:r>
                    <w:rPr>
                      <w:rFonts w:cs="Calibri"/>
                      <w:sz w:val="24"/>
                      <w:szCs w:val="24"/>
                    </w:rPr>
                    <w:t xml:space="preserve"> children achieving GLD</w:t>
                  </w:r>
                </w:p>
              </w:tc>
              <w:tc>
                <w:tcPr>
                  <w:tcW w:w="2046" w:type="dxa"/>
                  <w:vAlign w:val="center"/>
                </w:tcPr>
                <w:p w14:paraId="5DC9F317" w14:textId="74E26249" w:rsidR="00DC2436" w:rsidRDefault="00DC2436" w:rsidP="00DC2436">
                  <w:pPr>
                    <w:jc w:val="center"/>
                    <w:rPr>
                      <w:rFonts w:cs="Calibri"/>
                      <w:sz w:val="24"/>
                      <w:szCs w:val="24"/>
                    </w:rPr>
                  </w:pPr>
                  <w:r>
                    <w:rPr>
                      <w:rFonts w:cs="Calibri"/>
                      <w:sz w:val="24"/>
                      <w:szCs w:val="24"/>
                    </w:rPr>
                    <w:t>% ARE in the ‘word reading’ strand</w:t>
                  </w:r>
                </w:p>
              </w:tc>
              <w:tc>
                <w:tcPr>
                  <w:tcW w:w="2046" w:type="dxa"/>
                  <w:vAlign w:val="center"/>
                </w:tcPr>
                <w:p w14:paraId="277F9BAA" w14:textId="2BE185DA" w:rsidR="00DC2436" w:rsidRDefault="00DC2436" w:rsidP="00DC2436">
                  <w:pPr>
                    <w:jc w:val="center"/>
                    <w:rPr>
                      <w:rFonts w:cs="Calibri"/>
                      <w:sz w:val="24"/>
                      <w:szCs w:val="24"/>
                    </w:rPr>
                  </w:pPr>
                  <w:r>
                    <w:rPr>
                      <w:rFonts w:cs="Calibri"/>
                      <w:sz w:val="24"/>
                      <w:szCs w:val="24"/>
                    </w:rPr>
                    <w:t>% ARE in the ‘comprehension’ strand</w:t>
                  </w:r>
                </w:p>
              </w:tc>
              <w:tc>
                <w:tcPr>
                  <w:tcW w:w="2046" w:type="dxa"/>
                  <w:vAlign w:val="center"/>
                </w:tcPr>
                <w:p w14:paraId="65838838" w14:textId="05D8D570" w:rsidR="00DC2436" w:rsidRDefault="00DC2436" w:rsidP="00DC2436">
                  <w:pPr>
                    <w:jc w:val="center"/>
                    <w:rPr>
                      <w:rFonts w:cs="Calibri"/>
                      <w:sz w:val="24"/>
                      <w:szCs w:val="24"/>
                    </w:rPr>
                  </w:pPr>
                  <w:r>
                    <w:rPr>
                      <w:rFonts w:cs="Calibri"/>
                      <w:sz w:val="24"/>
                      <w:szCs w:val="24"/>
                    </w:rPr>
                    <w:t>% ARE in the ‘writing’ strand</w:t>
                  </w:r>
                </w:p>
              </w:tc>
            </w:tr>
            <w:tr w:rsidR="00DC2436" w14:paraId="4544BF34" w14:textId="77777777" w:rsidTr="123E221D">
              <w:trPr>
                <w:jc w:val="center"/>
              </w:trPr>
              <w:tc>
                <w:tcPr>
                  <w:tcW w:w="2046" w:type="dxa"/>
                  <w:vAlign w:val="center"/>
                </w:tcPr>
                <w:p w14:paraId="20DF9F5A" w14:textId="0DC26394" w:rsidR="00DC2436" w:rsidRDefault="009718E0" w:rsidP="00DC2436">
                  <w:pPr>
                    <w:jc w:val="center"/>
                    <w:rPr>
                      <w:rFonts w:cs="Calibri"/>
                      <w:sz w:val="24"/>
                      <w:szCs w:val="24"/>
                    </w:rPr>
                  </w:pPr>
                  <w:r>
                    <w:rPr>
                      <w:rFonts w:cs="Calibri"/>
                      <w:sz w:val="24"/>
                      <w:szCs w:val="24"/>
                    </w:rPr>
                    <w:t>71</w:t>
                  </w:r>
                </w:p>
              </w:tc>
              <w:tc>
                <w:tcPr>
                  <w:tcW w:w="2046" w:type="dxa"/>
                  <w:vAlign w:val="center"/>
                </w:tcPr>
                <w:p w14:paraId="3DF101B5" w14:textId="68EEA189" w:rsidR="00DC2436" w:rsidRDefault="6612E93B" w:rsidP="00DC2436">
                  <w:pPr>
                    <w:jc w:val="center"/>
                  </w:pPr>
                  <w:r w:rsidRPr="123E221D">
                    <w:rPr>
                      <w:rFonts w:cs="Calibri"/>
                      <w:sz w:val="24"/>
                      <w:szCs w:val="24"/>
                    </w:rPr>
                    <w:t>87</w:t>
                  </w:r>
                </w:p>
              </w:tc>
              <w:tc>
                <w:tcPr>
                  <w:tcW w:w="2046" w:type="dxa"/>
                  <w:vAlign w:val="center"/>
                </w:tcPr>
                <w:p w14:paraId="61DB5791" w14:textId="2F21FF11" w:rsidR="00DC2436" w:rsidRDefault="6612E93B" w:rsidP="00DC2436">
                  <w:pPr>
                    <w:jc w:val="center"/>
                  </w:pPr>
                  <w:r w:rsidRPr="123E221D">
                    <w:rPr>
                      <w:rFonts w:cs="Calibri"/>
                      <w:sz w:val="24"/>
                      <w:szCs w:val="24"/>
                    </w:rPr>
                    <w:t>87</w:t>
                  </w:r>
                </w:p>
              </w:tc>
              <w:tc>
                <w:tcPr>
                  <w:tcW w:w="2046" w:type="dxa"/>
                  <w:vAlign w:val="center"/>
                </w:tcPr>
                <w:p w14:paraId="36BB3536" w14:textId="6E890861" w:rsidR="00DC2436" w:rsidRDefault="6612E93B" w:rsidP="00DC2436">
                  <w:pPr>
                    <w:jc w:val="center"/>
                  </w:pPr>
                  <w:r w:rsidRPr="123E221D">
                    <w:rPr>
                      <w:rFonts w:cs="Calibri"/>
                      <w:sz w:val="24"/>
                      <w:szCs w:val="24"/>
                    </w:rPr>
                    <w:t>87</w:t>
                  </w:r>
                </w:p>
              </w:tc>
            </w:tr>
          </w:tbl>
          <w:p w14:paraId="31129178" w14:textId="77777777" w:rsidR="00F20909" w:rsidRDefault="00F20909" w:rsidP="004016CF">
            <w:pPr>
              <w:rPr>
                <w:rFonts w:cs="Calibri"/>
                <w:sz w:val="24"/>
                <w:szCs w:val="24"/>
              </w:rPr>
            </w:pPr>
          </w:p>
          <w:p w14:paraId="1B76459A" w14:textId="58891356" w:rsidR="00DC2436" w:rsidRDefault="00F20909" w:rsidP="004016CF">
            <w:pPr>
              <w:rPr>
                <w:rFonts w:cs="Calibri"/>
                <w:sz w:val="24"/>
                <w:szCs w:val="24"/>
              </w:rPr>
            </w:pPr>
            <w:r>
              <w:rPr>
                <w:rFonts w:cs="Calibri"/>
                <w:sz w:val="24"/>
                <w:szCs w:val="24"/>
              </w:rPr>
              <w:t>The table below shows the number of children who passed the Phonic Screening Check at the end of Year 1, and the number of children in Year 2 who did not pass in Year 1, but who did pass in Year 2.</w:t>
            </w:r>
          </w:p>
          <w:p w14:paraId="458BC9E6" w14:textId="77777777" w:rsidR="00F20909" w:rsidRDefault="00F20909" w:rsidP="004016CF">
            <w:pPr>
              <w:rPr>
                <w:rFonts w:cs="Calibri"/>
                <w:sz w:val="24"/>
                <w:szCs w:val="24"/>
              </w:rPr>
            </w:pPr>
          </w:p>
          <w:p w14:paraId="673EBB5E" w14:textId="31F01B57" w:rsidR="123E221D" w:rsidRDefault="123E221D" w:rsidP="123E221D">
            <w:pPr>
              <w:rPr>
                <w:rFonts w:cs="Calibri"/>
                <w:sz w:val="24"/>
                <w:szCs w:val="24"/>
              </w:rPr>
            </w:pPr>
          </w:p>
          <w:p w14:paraId="5BEF97E8" w14:textId="30A399C7" w:rsidR="123E221D" w:rsidRDefault="123E221D" w:rsidP="123E221D">
            <w:pPr>
              <w:rPr>
                <w:rFonts w:cs="Calibri"/>
                <w:sz w:val="24"/>
                <w:szCs w:val="24"/>
              </w:rPr>
            </w:pPr>
          </w:p>
          <w:tbl>
            <w:tblPr>
              <w:tblStyle w:val="TableGrid"/>
              <w:tblW w:w="0" w:type="auto"/>
              <w:jc w:val="center"/>
              <w:tblLook w:val="04A0" w:firstRow="1" w:lastRow="0" w:firstColumn="1" w:lastColumn="0" w:noHBand="0" w:noVBand="1"/>
            </w:tblPr>
            <w:tblGrid>
              <w:gridCol w:w="1120"/>
              <w:gridCol w:w="2272"/>
            </w:tblGrid>
            <w:tr w:rsidR="00F20909" w:rsidRPr="00980BE2" w14:paraId="54BC8E05" w14:textId="77777777" w:rsidTr="123E221D">
              <w:trPr>
                <w:jc w:val="center"/>
              </w:trPr>
              <w:tc>
                <w:tcPr>
                  <w:tcW w:w="1120" w:type="dxa"/>
                  <w:shd w:val="clear" w:color="auto" w:fill="66CCFF"/>
                  <w:vAlign w:val="center"/>
                </w:tcPr>
                <w:p w14:paraId="33C43466" w14:textId="3F7E131B" w:rsidR="00F20909" w:rsidRPr="00980BE2" w:rsidRDefault="00F20909" w:rsidP="00F20909">
                  <w:pPr>
                    <w:jc w:val="center"/>
                    <w:rPr>
                      <w:b/>
                    </w:rPr>
                  </w:pPr>
                  <w:r>
                    <w:rPr>
                      <w:b/>
                    </w:rPr>
                    <w:t>Year group</w:t>
                  </w:r>
                </w:p>
              </w:tc>
              <w:tc>
                <w:tcPr>
                  <w:tcW w:w="2272" w:type="dxa"/>
                  <w:shd w:val="clear" w:color="auto" w:fill="66CCFF"/>
                  <w:vAlign w:val="center"/>
                </w:tcPr>
                <w:p w14:paraId="3A93D76F" w14:textId="5CADD6B0" w:rsidR="00F20909" w:rsidRPr="00980BE2" w:rsidRDefault="00F20909" w:rsidP="00F20909">
                  <w:pPr>
                    <w:jc w:val="center"/>
                    <w:rPr>
                      <w:b/>
                    </w:rPr>
                  </w:pPr>
                  <w:r>
                    <w:rPr>
                      <w:b/>
                    </w:rPr>
                    <w:t xml:space="preserve">% </w:t>
                  </w:r>
                  <w:proofErr w:type="gramStart"/>
                  <w:r>
                    <w:rPr>
                      <w:b/>
                    </w:rPr>
                    <w:t>passing</w:t>
                  </w:r>
                  <w:proofErr w:type="gramEnd"/>
                  <w:r>
                    <w:rPr>
                      <w:b/>
                    </w:rPr>
                    <w:t xml:space="preserve"> the Phonic Screening Check</w:t>
                  </w:r>
                </w:p>
              </w:tc>
            </w:tr>
            <w:tr w:rsidR="00F20909" w:rsidRPr="00980BE2" w14:paraId="39F1BE51" w14:textId="77777777" w:rsidTr="123E221D">
              <w:trPr>
                <w:jc w:val="center"/>
              </w:trPr>
              <w:tc>
                <w:tcPr>
                  <w:tcW w:w="1120" w:type="dxa"/>
                  <w:vAlign w:val="center"/>
                </w:tcPr>
                <w:p w14:paraId="60A147B5" w14:textId="77777777" w:rsidR="00F20909" w:rsidRPr="00980BE2" w:rsidRDefault="00F20909" w:rsidP="00F20909">
                  <w:pPr>
                    <w:jc w:val="center"/>
                    <w:rPr>
                      <w:b/>
                    </w:rPr>
                  </w:pPr>
                  <w:r w:rsidRPr="00980BE2">
                    <w:rPr>
                      <w:b/>
                    </w:rPr>
                    <w:t>Year 1</w:t>
                  </w:r>
                </w:p>
              </w:tc>
              <w:tc>
                <w:tcPr>
                  <w:tcW w:w="2272" w:type="dxa"/>
                  <w:vAlign w:val="center"/>
                </w:tcPr>
                <w:p w14:paraId="2983A22F" w14:textId="4A000989" w:rsidR="00F20909" w:rsidRPr="00980BE2" w:rsidRDefault="63E4E9CC" w:rsidP="00F20909">
                  <w:pPr>
                    <w:jc w:val="center"/>
                  </w:pPr>
                  <w:r>
                    <w:t>8</w:t>
                  </w:r>
                  <w:r w:rsidR="381F9D6C">
                    <w:t>9</w:t>
                  </w:r>
                </w:p>
              </w:tc>
            </w:tr>
            <w:tr w:rsidR="00F20909" w:rsidRPr="00980BE2" w14:paraId="03A43EF9" w14:textId="77777777" w:rsidTr="123E221D">
              <w:trPr>
                <w:jc w:val="center"/>
              </w:trPr>
              <w:tc>
                <w:tcPr>
                  <w:tcW w:w="1120" w:type="dxa"/>
                  <w:vAlign w:val="center"/>
                </w:tcPr>
                <w:p w14:paraId="0A1EE9B8" w14:textId="77777777" w:rsidR="00F20909" w:rsidRPr="00980BE2" w:rsidRDefault="00F20909" w:rsidP="00F20909">
                  <w:pPr>
                    <w:jc w:val="center"/>
                    <w:rPr>
                      <w:b/>
                    </w:rPr>
                  </w:pPr>
                  <w:r w:rsidRPr="00980BE2">
                    <w:rPr>
                      <w:b/>
                    </w:rPr>
                    <w:t>Year 2</w:t>
                  </w:r>
                </w:p>
              </w:tc>
              <w:tc>
                <w:tcPr>
                  <w:tcW w:w="2272" w:type="dxa"/>
                  <w:vAlign w:val="center"/>
                </w:tcPr>
                <w:p w14:paraId="4F798305" w14:textId="206F5C52" w:rsidR="00F20909" w:rsidRPr="00980BE2" w:rsidRDefault="318D7E4E" w:rsidP="00F20909">
                  <w:pPr>
                    <w:jc w:val="center"/>
                  </w:pPr>
                  <w:r>
                    <w:t>75% (4 children)</w:t>
                  </w:r>
                </w:p>
              </w:tc>
            </w:tr>
          </w:tbl>
          <w:p w14:paraId="6025A24C" w14:textId="77777777" w:rsidR="003F4FE4" w:rsidRDefault="003F4FE4" w:rsidP="004016CF">
            <w:pPr>
              <w:rPr>
                <w:rFonts w:cs="Calibri"/>
                <w:sz w:val="24"/>
                <w:szCs w:val="24"/>
              </w:rPr>
            </w:pPr>
          </w:p>
          <w:p w14:paraId="4637A071" w14:textId="77777777" w:rsidR="004016CF" w:rsidRDefault="004016CF" w:rsidP="004016CF">
            <w:pPr>
              <w:rPr>
                <w:rFonts w:cs="Calibri"/>
                <w:sz w:val="24"/>
                <w:szCs w:val="24"/>
              </w:rPr>
            </w:pPr>
          </w:p>
          <w:p w14:paraId="556A2825" w14:textId="77777777" w:rsidR="00783794" w:rsidRDefault="00783794" w:rsidP="004016CF">
            <w:pPr>
              <w:jc w:val="center"/>
              <w:rPr>
                <w:rFonts w:asciiTheme="minorHAnsi" w:hAnsiTheme="minorHAnsi" w:cstheme="minorHAnsi"/>
                <w:b/>
                <w:sz w:val="24"/>
                <w:szCs w:val="24"/>
                <w:u w:val="single"/>
              </w:rPr>
            </w:pPr>
          </w:p>
          <w:p w14:paraId="732FDA21" w14:textId="77777777" w:rsidR="00783794" w:rsidRDefault="00783794" w:rsidP="004016CF">
            <w:pPr>
              <w:jc w:val="center"/>
              <w:rPr>
                <w:rFonts w:asciiTheme="minorHAnsi" w:hAnsiTheme="minorHAnsi" w:cstheme="minorHAnsi"/>
                <w:b/>
                <w:sz w:val="24"/>
                <w:szCs w:val="24"/>
                <w:u w:val="single"/>
              </w:rPr>
            </w:pPr>
          </w:p>
          <w:p w14:paraId="018B45B2" w14:textId="77777777" w:rsidR="00783794" w:rsidRDefault="00783794" w:rsidP="004016CF">
            <w:pPr>
              <w:jc w:val="center"/>
              <w:rPr>
                <w:rFonts w:asciiTheme="minorHAnsi" w:hAnsiTheme="minorHAnsi" w:cstheme="minorHAnsi"/>
                <w:b/>
                <w:sz w:val="24"/>
                <w:szCs w:val="24"/>
                <w:u w:val="single"/>
              </w:rPr>
            </w:pPr>
          </w:p>
          <w:p w14:paraId="5631C97F" w14:textId="77777777" w:rsidR="00783794" w:rsidRDefault="00783794" w:rsidP="004016CF">
            <w:pPr>
              <w:jc w:val="center"/>
              <w:rPr>
                <w:rFonts w:asciiTheme="minorHAnsi" w:hAnsiTheme="minorHAnsi" w:cstheme="minorHAnsi"/>
                <w:b/>
                <w:sz w:val="24"/>
                <w:szCs w:val="24"/>
                <w:u w:val="single"/>
              </w:rPr>
            </w:pPr>
          </w:p>
          <w:p w14:paraId="196BF6AE" w14:textId="77777777" w:rsidR="00783794" w:rsidRDefault="00783794" w:rsidP="004016CF">
            <w:pPr>
              <w:jc w:val="center"/>
              <w:rPr>
                <w:rFonts w:asciiTheme="minorHAnsi" w:hAnsiTheme="minorHAnsi" w:cstheme="minorHAnsi"/>
                <w:b/>
                <w:sz w:val="24"/>
                <w:szCs w:val="24"/>
                <w:u w:val="single"/>
              </w:rPr>
            </w:pPr>
          </w:p>
          <w:p w14:paraId="6645B041" w14:textId="1A8788F4" w:rsidR="00C63CFE" w:rsidRDefault="00C63CFE" w:rsidP="004016CF">
            <w:pPr>
              <w:jc w:val="center"/>
              <w:rPr>
                <w:rFonts w:asciiTheme="minorHAnsi" w:hAnsiTheme="minorHAnsi" w:cstheme="minorHAnsi"/>
                <w:b/>
                <w:sz w:val="24"/>
                <w:szCs w:val="24"/>
                <w:u w:val="single"/>
              </w:rPr>
            </w:pPr>
          </w:p>
          <w:p w14:paraId="5C73E4A9" w14:textId="013ED636" w:rsidR="004016CF" w:rsidRPr="00CE4F59" w:rsidRDefault="004016CF" w:rsidP="00934E4A">
            <w:pPr>
              <w:rPr>
                <w:rFonts w:asciiTheme="minorHAnsi" w:hAnsiTheme="minorHAnsi" w:cstheme="minorHAnsi"/>
                <w:sz w:val="24"/>
                <w:szCs w:val="24"/>
              </w:rPr>
            </w:pPr>
          </w:p>
        </w:tc>
      </w:tr>
    </w:tbl>
    <w:p w14:paraId="08C141F7" w14:textId="2E63C862" w:rsidR="00033784" w:rsidRDefault="00033784" w:rsidP="00934E4A">
      <w:pPr>
        <w:rPr>
          <w:rFonts w:cs="Calibri"/>
          <w:sz w:val="24"/>
          <w:szCs w:val="24"/>
        </w:rPr>
      </w:pPr>
    </w:p>
    <w:sectPr w:rsidR="00033784"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6BC7" w14:textId="77777777" w:rsidR="00772734" w:rsidRDefault="00772734" w:rsidP="008935F6">
      <w:pPr>
        <w:spacing w:after="0" w:line="240" w:lineRule="auto"/>
      </w:pPr>
      <w:r>
        <w:separator/>
      </w:r>
    </w:p>
  </w:endnote>
  <w:endnote w:type="continuationSeparator" w:id="0">
    <w:p w14:paraId="1169259C" w14:textId="77777777" w:rsidR="00772734" w:rsidRDefault="00772734"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DA91F" w14:textId="77777777" w:rsidR="00772734" w:rsidRDefault="00772734" w:rsidP="008935F6">
      <w:pPr>
        <w:spacing w:after="0" w:line="240" w:lineRule="auto"/>
      </w:pPr>
      <w:r>
        <w:separator/>
      </w:r>
    </w:p>
  </w:footnote>
  <w:footnote w:type="continuationSeparator" w:id="0">
    <w:p w14:paraId="28CBD6B4" w14:textId="77777777" w:rsidR="00772734" w:rsidRDefault="00772734"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0A141B"/>
    <w:multiLevelType w:val="hybridMultilevel"/>
    <w:tmpl w:val="043CB44A"/>
    <w:lvl w:ilvl="0" w:tplc="465E03B8">
      <w:start w:val="83"/>
      <w:numFmt w:val="bullet"/>
      <w:lvlText w:val="-"/>
      <w:lvlJc w:val="left"/>
      <w:pPr>
        <w:ind w:left="1188" w:hanging="360"/>
      </w:pPr>
      <w:rPr>
        <w:rFonts w:ascii="Calibri" w:eastAsia="Times New Roman" w:hAnsi="Calibri" w:cs="Calibri"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3" w15:restartNumberingAfterBreak="0">
    <w:nsid w:val="53116D54"/>
    <w:multiLevelType w:val="hybridMultilevel"/>
    <w:tmpl w:val="994C5D2C"/>
    <w:lvl w:ilvl="0" w:tplc="06C4E2E2">
      <w:start w:val="8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15E08"/>
    <w:rsid w:val="00021FFA"/>
    <w:rsid w:val="00033784"/>
    <w:rsid w:val="00084E0C"/>
    <w:rsid w:val="000C17F3"/>
    <w:rsid w:val="000C1866"/>
    <w:rsid w:val="0013102B"/>
    <w:rsid w:val="00140795"/>
    <w:rsid w:val="00165C9F"/>
    <w:rsid w:val="0018447B"/>
    <w:rsid w:val="001D1338"/>
    <w:rsid w:val="001F3C6D"/>
    <w:rsid w:val="00212DDF"/>
    <w:rsid w:val="00261BFA"/>
    <w:rsid w:val="00277FB7"/>
    <w:rsid w:val="002B26B5"/>
    <w:rsid w:val="00361A89"/>
    <w:rsid w:val="003A207E"/>
    <w:rsid w:val="003F4FE4"/>
    <w:rsid w:val="004016CF"/>
    <w:rsid w:val="00406766"/>
    <w:rsid w:val="0046358F"/>
    <w:rsid w:val="0047407D"/>
    <w:rsid w:val="004C526A"/>
    <w:rsid w:val="004E43BC"/>
    <w:rsid w:val="004F287E"/>
    <w:rsid w:val="00520BF2"/>
    <w:rsid w:val="005704FD"/>
    <w:rsid w:val="00576F0B"/>
    <w:rsid w:val="005F21DA"/>
    <w:rsid w:val="0060572D"/>
    <w:rsid w:val="0063344E"/>
    <w:rsid w:val="00653203"/>
    <w:rsid w:val="00674AFD"/>
    <w:rsid w:val="006B502C"/>
    <w:rsid w:val="00703B9F"/>
    <w:rsid w:val="007148D9"/>
    <w:rsid w:val="00772734"/>
    <w:rsid w:val="00781E91"/>
    <w:rsid w:val="00783794"/>
    <w:rsid w:val="00783CDC"/>
    <w:rsid w:val="007D6BF7"/>
    <w:rsid w:val="007E7745"/>
    <w:rsid w:val="007F2305"/>
    <w:rsid w:val="008935F6"/>
    <w:rsid w:val="008A11B1"/>
    <w:rsid w:val="008C383A"/>
    <w:rsid w:val="008D02FF"/>
    <w:rsid w:val="00934E4A"/>
    <w:rsid w:val="009355E0"/>
    <w:rsid w:val="009718E0"/>
    <w:rsid w:val="00984C0F"/>
    <w:rsid w:val="009E1F02"/>
    <w:rsid w:val="00AB5950"/>
    <w:rsid w:val="00B366EE"/>
    <w:rsid w:val="00B652CD"/>
    <w:rsid w:val="00B72EB4"/>
    <w:rsid w:val="00C63CFE"/>
    <w:rsid w:val="00CA615F"/>
    <w:rsid w:val="00CE4F59"/>
    <w:rsid w:val="00D3160E"/>
    <w:rsid w:val="00D8619A"/>
    <w:rsid w:val="00DA1AAB"/>
    <w:rsid w:val="00DC2436"/>
    <w:rsid w:val="00DE3EA5"/>
    <w:rsid w:val="00E50C25"/>
    <w:rsid w:val="00E6484D"/>
    <w:rsid w:val="00EE4E7E"/>
    <w:rsid w:val="00F20909"/>
    <w:rsid w:val="00F22A18"/>
    <w:rsid w:val="00F2306B"/>
    <w:rsid w:val="00F37D63"/>
    <w:rsid w:val="123E221D"/>
    <w:rsid w:val="1493D38C"/>
    <w:rsid w:val="1ABD1054"/>
    <w:rsid w:val="21E6B17C"/>
    <w:rsid w:val="29DAC38E"/>
    <w:rsid w:val="2D792630"/>
    <w:rsid w:val="318D7E4E"/>
    <w:rsid w:val="32FE1CD3"/>
    <w:rsid w:val="3648193F"/>
    <w:rsid w:val="381F9D6C"/>
    <w:rsid w:val="45F9D129"/>
    <w:rsid w:val="4E8E4B78"/>
    <w:rsid w:val="507BC558"/>
    <w:rsid w:val="61EC664D"/>
    <w:rsid w:val="63E4E9CC"/>
    <w:rsid w:val="6612E93B"/>
    <w:rsid w:val="6AFA19E6"/>
    <w:rsid w:val="6E9C6486"/>
    <w:rsid w:val="714163F3"/>
    <w:rsid w:val="71DA40FA"/>
    <w:rsid w:val="7228AC9A"/>
    <w:rsid w:val="74D6C196"/>
    <w:rsid w:val="7F32B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3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86450">
      <w:bodyDiv w:val="1"/>
      <w:marLeft w:val="0"/>
      <w:marRight w:val="0"/>
      <w:marTop w:val="0"/>
      <w:marBottom w:val="0"/>
      <w:divBdr>
        <w:top w:val="none" w:sz="0" w:space="0" w:color="auto"/>
        <w:left w:val="none" w:sz="0" w:space="0" w:color="auto"/>
        <w:bottom w:val="none" w:sz="0" w:space="0" w:color="auto"/>
        <w:right w:val="none" w:sz="0" w:space="0" w:color="auto"/>
      </w:divBdr>
      <w:divsChild>
        <w:div w:id="742751289">
          <w:marLeft w:val="0"/>
          <w:marRight w:val="0"/>
          <w:marTop w:val="0"/>
          <w:marBottom w:val="0"/>
          <w:divBdr>
            <w:top w:val="none" w:sz="0" w:space="0" w:color="auto"/>
            <w:left w:val="none" w:sz="0" w:space="0" w:color="auto"/>
            <w:bottom w:val="none" w:sz="0" w:space="0" w:color="auto"/>
            <w:right w:val="none" w:sz="0" w:space="0" w:color="auto"/>
          </w:divBdr>
        </w:div>
        <w:div w:id="983703502">
          <w:marLeft w:val="0"/>
          <w:marRight w:val="0"/>
          <w:marTop w:val="0"/>
          <w:marBottom w:val="0"/>
          <w:divBdr>
            <w:top w:val="none" w:sz="0" w:space="0" w:color="auto"/>
            <w:left w:val="none" w:sz="0" w:space="0" w:color="auto"/>
            <w:bottom w:val="none" w:sz="0" w:space="0" w:color="auto"/>
            <w:right w:val="none" w:sz="0" w:space="0" w:color="auto"/>
          </w:divBdr>
        </w:div>
        <w:div w:id="572273891">
          <w:marLeft w:val="0"/>
          <w:marRight w:val="0"/>
          <w:marTop w:val="0"/>
          <w:marBottom w:val="0"/>
          <w:divBdr>
            <w:top w:val="none" w:sz="0" w:space="0" w:color="auto"/>
            <w:left w:val="none" w:sz="0" w:space="0" w:color="auto"/>
            <w:bottom w:val="none" w:sz="0" w:space="0" w:color="auto"/>
            <w:right w:val="none" w:sz="0" w:space="0" w:color="auto"/>
          </w:divBdr>
        </w:div>
        <w:div w:id="265575860">
          <w:marLeft w:val="0"/>
          <w:marRight w:val="0"/>
          <w:marTop w:val="0"/>
          <w:marBottom w:val="0"/>
          <w:divBdr>
            <w:top w:val="none" w:sz="0" w:space="0" w:color="auto"/>
            <w:left w:val="none" w:sz="0" w:space="0" w:color="auto"/>
            <w:bottom w:val="none" w:sz="0" w:space="0" w:color="auto"/>
            <w:right w:val="none" w:sz="0" w:space="0" w:color="auto"/>
          </w:divBdr>
        </w:div>
        <w:div w:id="1678381667">
          <w:marLeft w:val="0"/>
          <w:marRight w:val="0"/>
          <w:marTop w:val="0"/>
          <w:marBottom w:val="0"/>
          <w:divBdr>
            <w:top w:val="none" w:sz="0" w:space="0" w:color="auto"/>
            <w:left w:val="none" w:sz="0" w:space="0" w:color="auto"/>
            <w:bottom w:val="none" w:sz="0" w:space="0" w:color="auto"/>
            <w:right w:val="none" w:sz="0" w:space="0" w:color="auto"/>
          </w:divBdr>
        </w:div>
        <w:div w:id="2015838389">
          <w:marLeft w:val="0"/>
          <w:marRight w:val="0"/>
          <w:marTop w:val="0"/>
          <w:marBottom w:val="0"/>
          <w:divBdr>
            <w:top w:val="none" w:sz="0" w:space="0" w:color="auto"/>
            <w:left w:val="none" w:sz="0" w:space="0" w:color="auto"/>
            <w:bottom w:val="none" w:sz="0" w:space="0" w:color="auto"/>
            <w:right w:val="none" w:sz="0" w:space="0" w:color="auto"/>
          </w:divBdr>
        </w:div>
      </w:divsChild>
    </w:div>
    <w:div w:id="226646957">
      <w:bodyDiv w:val="1"/>
      <w:marLeft w:val="0"/>
      <w:marRight w:val="0"/>
      <w:marTop w:val="0"/>
      <w:marBottom w:val="0"/>
      <w:divBdr>
        <w:top w:val="none" w:sz="0" w:space="0" w:color="auto"/>
        <w:left w:val="none" w:sz="0" w:space="0" w:color="auto"/>
        <w:bottom w:val="none" w:sz="0" w:space="0" w:color="auto"/>
        <w:right w:val="none" w:sz="0" w:space="0" w:color="auto"/>
      </w:divBdr>
      <w:divsChild>
        <w:div w:id="687296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7309</Characters>
  <Application>Microsoft Office Word</Application>
  <DocSecurity>0</DocSecurity>
  <Lines>60</Lines>
  <Paragraphs>17</Paragraphs>
  <ScaleCrop>false</ScaleCrop>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Chris Power</cp:lastModifiedBy>
  <cp:revision>2</cp:revision>
  <dcterms:created xsi:type="dcterms:W3CDTF">2026-09-22T19:26:00Z</dcterms:created>
  <dcterms:modified xsi:type="dcterms:W3CDTF">2026-09-22T19:26:00Z</dcterms:modified>
</cp:coreProperties>
</file>